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9B519" w14:textId="0B3ECB3D" w:rsidR="003377FA" w:rsidRPr="00585745" w:rsidRDefault="00ED03A6" w:rsidP="00871FEE">
      <w:pPr>
        <w:pStyle w:val="aff0"/>
        <w:overflowPunct w:val="0"/>
        <w:adjustRightInd w:val="0"/>
        <w:snapToGrid w:val="0"/>
        <w:spacing w:line="360" w:lineRule="auto"/>
        <w:ind w:firstLineChars="0" w:firstLine="0"/>
        <w:rPr>
          <w:rFonts w:hAnsi="標楷體"/>
          <w:b/>
          <w:sz w:val="36"/>
          <w:szCs w:val="36"/>
          <w:highlight w:val="yellow"/>
        </w:rPr>
      </w:pPr>
      <w:bookmarkStart w:id="0" w:name="_Hlk232172335"/>
      <w:bookmarkEnd w:id="0"/>
      <w:r w:rsidRPr="00585745">
        <w:rPr>
          <w:rFonts w:hAnsi="標楷體" w:hint="eastAsia"/>
          <w:b/>
          <w:sz w:val="36"/>
          <w:szCs w:val="36"/>
          <w:lang w:eastAsia="zh-HK"/>
        </w:rPr>
        <w:t>肆</w:t>
      </w:r>
      <w:r w:rsidR="004B5547" w:rsidRPr="00585745">
        <w:rPr>
          <w:rFonts w:hAnsi="標楷體" w:hint="eastAsia"/>
          <w:b/>
          <w:sz w:val="36"/>
          <w:szCs w:val="36"/>
          <w:lang w:eastAsia="zh-HK"/>
        </w:rPr>
        <w:t>、</w:t>
      </w:r>
      <w:r w:rsidRPr="00585745">
        <w:rPr>
          <w:rFonts w:hAnsi="標楷體" w:hint="eastAsia"/>
          <w:b/>
          <w:sz w:val="36"/>
          <w:szCs w:val="36"/>
        </w:rPr>
        <w:t>政府推動溫室氣體減量及淨零策略情形</w:t>
      </w:r>
    </w:p>
    <w:p w14:paraId="795B540E" w14:textId="4D4C76A1" w:rsidR="00D37884" w:rsidRPr="00585745" w:rsidRDefault="00ED03A6" w:rsidP="00872BA2">
      <w:pPr>
        <w:pStyle w:val="aff0"/>
        <w:overflowPunct w:val="0"/>
        <w:adjustRightInd w:val="0"/>
        <w:snapToGrid w:val="0"/>
        <w:spacing w:line="480" w:lineRule="exact"/>
        <w:ind w:firstLine="560"/>
        <w:rPr>
          <w:rFonts w:hAnsi="標楷體"/>
          <w:sz w:val="28"/>
          <w:szCs w:val="28"/>
        </w:rPr>
      </w:pPr>
      <w:r w:rsidRPr="00585745">
        <w:rPr>
          <w:rFonts w:hAnsi="標楷體" w:hint="eastAsia"/>
          <w:sz w:val="28"/>
          <w:szCs w:val="28"/>
        </w:rPr>
        <w:t>全球暖化持續加劇，極端高溫、乾旱、暴雨、森林火災及海平面上升等氣候災害頻仍，不僅衝擊人民生命財產安全，亦對糧食供應、能源安全、公共衛生及經濟發展造成重大威脅。</w:t>
      </w:r>
      <w:r w:rsidR="00064C71" w:rsidRPr="00585745">
        <w:rPr>
          <w:rFonts w:hAnsi="標楷體" w:hint="eastAsia"/>
          <w:sz w:val="28"/>
          <w:szCs w:val="28"/>
        </w:rPr>
        <w:t>聯合國氣候變</w:t>
      </w:r>
      <w:r w:rsidR="00CC7CA3">
        <w:rPr>
          <w:rFonts w:hAnsi="標楷體" w:hint="eastAsia"/>
          <w:sz w:val="28"/>
          <w:szCs w:val="28"/>
        </w:rPr>
        <w:t>遷</w:t>
      </w:r>
      <w:r w:rsidR="00064C71" w:rsidRPr="00585745">
        <w:rPr>
          <w:rFonts w:hAnsi="標楷體" w:hint="eastAsia"/>
          <w:sz w:val="28"/>
          <w:szCs w:val="28"/>
        </w:rPr>
        <w:t>綱要公約第26</w:t>
      </w:r>
      <w:r w:rsidR="00CC7CA3">
        <w:rPr>
          <w:rFonts w:hAnsi="標楷體" w:hint="eastAsia"/>
          <w:sz w:val="28"/>
          <w:szCs w:val="28"/>
        </w:rPr>
        <w:t>屆</w:t>
      </w:r>
      <w:r w:rsidR="00064C71" w:rsidRPr="00585745">
        <w:rPr>
          <w:rFonts w:hAnsi="標楷體" w:hint="eastAsia"/>
          <w:sz w:val="28"/>
          <w:szCs w:val="28"/>
        </w:rPr>
        <w:t>締約方大會（UNFCCC COP26）</w:t>
      </w:r>
      <w:r w:rsidRPr="00585745">
        <w:rPr>
          <w:rFonts w:hAnsi="標楷體" w:hint="eastAsia"/>
          <w:sz w:val="28"/>
          <w:szCs w:val="28"/>
        </w:rPr>
        <w:t>為減緩全球暖化對環境及生態系統之衝擊，</w:t>
      </w:r>
      <w:r w:rsidR="00064C71" w:rsidRPr="00585745">
        <w:rPr>
          <w:rFonts w:hAnsi="標楷體" w:hint="eastAsia"/>
          <w:sz w:val="28"/>
          <w:szCs w:val="28"/>
        </w:rPr>
        <w:t>呼籲</w:t>
      </w:r>
      <w:r w:rsidRPr="00585745">
        <w:rPr>
          <w:rFonts w:hAnsi="標楷體" w:hint="eastAsia"/>
          <w:sz w:val="28"/>
          <w:szCs w:val="28"/>
        </w:rPr>
        <w:t>各國加速推動減碳行動，力求於2030年前將全球溫室氣體排放量較2010年水準減半，並於2050年前達成淨零排放，以控制全球升溫幅度，避免氣候風險持續擴大。政府為因應氣候變遷所帶來之全球性挑戰，並配合國際淨零轉型趨勢，於104年7月1日制定公布施行溫室氣體減量及管理法（下稱溫管法），建立</w:t>
      </w:r>
      <w:r w:rsidR="00E30A14" w:rsidRPr="00585745">
        <w:rPr>
          <w:rFonts w:hAnsi="標楷體" w:hint="eastAsia"/>
          <w:sz w:val="28"/>
          <w:szCs w:val="28"/>
        </w:rPr>
        <w:t>國內</w:t>
      </w:r>
      <w:r w:rsidRPr="00585745">
        <w:rPr>
          <w:rFonts w:hAnsi="標楷體" w:hint="eastAsia"/>
          <w:sz w:val="28"/>
          <w:szCs w:val="28"/>
        </w:rPr>
        <w:t>溫室氣體減量法制基礎；</w:t>
      </w:r>
      <w:r w:rsidR="00CB33B7" w:rsidRPr="00585745">
        <w:rPr>
          <w:rFonts w:hAnsi="標楷體" w:hint="eastAsia"/>
          <w:sz w:val="28"/>
          <w:szCs w:val="28"/>
        </w:rPr>
        <w:t>並於臺灣永續</w:t>
      </w:r>
      <w:r w:rsidR="00CB33B7" w:rsidRPr="00872BA2">
        <w:rPr>
          <w:rFonts w:hAnsi="標楷體" w:hint="eastAsia"/>
          <w:sz w:val="28"/>
          <w:szCs w:val="28"/>
        </w:rPr>
        <w:t>發展目標核心目標</w:t>
      </w:r>
      <w:r w:rsidR="00CB33B7" w:rsidRPr="00872BA2">
        <w:rPr>
          <w:rFonts w:hAnsi="標楷體"/>
          <w:sz w:val="28"/>
          <w:szCs w:val="28"/>
        </w:rPr>
        <w:t>13</w:t>
      </w:r>
      <w:r w:rsidR="00CB33B7" w:rsidRPr="00872BA2">
        <w:rPr>
          <w:rFonts w:hAnsi="標楷體" w:hint="eastAsia"/>
          <w:sz w:val="28"/>
          <w:szCs w:val="28"/>
        </w:rPr>
        <w:t>「完備減緩調適行動以因應氣候變遷及其影響」，訂定「執行溫室氣體階段管制目標」等具體目標</w:t>
      </w:r>
      <w:r w:rsidR="00872BA2" w:rsidRPr="00872BA2">
        <w:rPr>
          <w:rFonts w:hAnsi="標楷體" w:hint="eastAsia"/>
          <w:sz w:val="28"/>
          <w:szCs w:val="28"/>
        </w:rPr>
        <w:t>，核心目標7及</w:t>
      </w:r>
      <w:r w:rsidR="00872BA2" w:rsidRPr="00872BA2">
        <w:rPr>
          <w:rFonts w:hAnsi="標楷體"/>
          <w:sz w:val="28"/>
          <w:szCs w:val="28"/>
        </w:rPr>
        <w:t>8</w:t>
      </w:r>
      <w:r w:rsidR="00872BA2" w:rsidRPr="00872BA2">
        <w:rPr>
          <w:rFonts w:hAnsi="標楷體" w:hint="eastAsia"/>
          <w:sz w:val="28"/>
          <w:szCs w:val="28"/>
        </w:rPr>
        <w:t>亦</w:t>
      </w:r>
      <w:r w:rsidR="00CC7CA3">
        <w:rPr>
          <w:rFonts w:hAnsi="標楷體" w:hint="eastAsia"/>
          <w:sz w:val="28"/>
          <w:szCs w:val="28"/>
        </w:rPr>
        <w:t>分別</w:t>
      </w:r>
      <w:r w:rsidR="00872BA2" w:rsidRPr="00872BA2">
        <w:rPr>
          <w:rFonts w:hAnsi="標楷體" w:hint="eastAsia"/>
          <w:sz w:val="28"/>
          <w:szCs w:val="28"/>
        </w:rPr>
        <w:t>列有「</w:t>
      </w:r>
      <w:r w:rsidR="00872BA2" w:rsidRPr="00872BA2">
        <w:rPr>
          <w:sz w:val="28"/>
          <w:szCs w:val="28"/>
        </w:rPr>
        <w:t>提高再生能源裝置容量</w:t>
      </w:r>
      <w:r w:rsidR="00872BA2" w:rsidRPr="00872BA2">
        <w:rPr>
          <w:rFonts w:hAnsi="標楷體" w:hint="eastAsia"/>
          <w:sz w:val="28"/>
          <w:szCs w:val="28"/>
        </w:rPr>
        <w:t>」</w:t>
      </w:r>
      <w:r w:rsidR="00CC7CA3">
        <w:rPr>
          <w:rFonts w:hAnsi="標楷體" w:hint="eastAsia"/>
          <w:sz w:val="28"/>
          <w:szCs w:val="28"/>
        </w:rPr>
        <w:t>及</w:t>
      </w:r>
      <w:r w:rsidR="00872BA2" w:rsidRPr="00872BA2">
        <w:rPr>
          <w:rFonts w:hAnsi="標楷體" w:hint="eastAsia"/>
          <w:sz w:val="28"/>
          <w:szCs w:val="28"/>
        </w:rPr>
        <w:t>「發展綠能科技，提升能源自主與能源多元性，鼓勵再生能源發展」等具體目標</w:t>
      </w:r>
      <w:r w:rsidR="00CB33B7" w:rsidRPr="00872BA2">
        <w:rPr>
          <w:rFonts w:hAnsi="標楷體" w:hint="eastAsia"/>
          <w:sz w:val="28"/>
          <w:szCs w:val="28"/>
        </w:rPr>
        <w:t>。</w:t>
      </w:r>
      <w:r w:rsidRPr="00872BA2">
        <w:rPr>
          <w:rFonts w:hAnsi="標楷體" w:hint="eastAsia"/>
          <w:sz w:val="28"/>
          <w:szCs w:val="28"/>
        </w:rPr>
        <w:t>嗣為</w:t>
      </w:r>
      <w:r w:rsidR="00E30A14" w:rsidRPr="00872BA2">
        <w:rPr>
          <w:rFonts w:hAnsi="標楷體" w:hint="eastAsia"/>
          <w:sz w:val="28"/>
          <w:szCs w:val="28"/>
        </w:rPr>
        <w:t>有效推升</w:t>
      </w:r>
      <w:r w:rsidRPr="00872BA2">
        <w:rPr>
          <w:rFonts w:hAnsi="標楷體" w:hint="eastAsia"/>
          <w:sz w:val="28"/>
          <w:szCs w:val="28"/>
        </w:rPr>
        <w:t>減碳力道，</w:t>
      </w:r>
      <w:r w:rsidR="00AA734E" w:rsidRPr="00872BA2">
        <w:rPr>
          <w:rFonts w:hAnsi="標楷體" w:hint="eastAsia"/>
          <w:sz w:val="28"/>
          <w:szCs w:val="28"/>
        </w:rPr>
        <w:t>於112年2月15日修正溫管法，並修正名稱為</w:t>
      </w:r>
      <w:r w:rsidRPr="00872BA2">
        <w:rPr>
          <w:rFonts w:hAnsi="標楷體" w:hint="eastAsia"/>
          <w:sz w:val="28"/>
          <w:szCs w:val="28"/>
        </w:rPr>
        <w:t>氣候</w:t>
      </w:r>
      <w:r w:rsidRPr="00585745">
        <w:rPr>
          <w:rFonts w:hAnsi="標楷體" w:hint="eastAsia"/>
          <w:sz w:val="28"/>
          <w:szCs w:val="28"/>
        </w:rPr>
        <w:t>變遷因應法（下稱氣候法），正式將139年（2050年）淨零排放目標納入法制，建立碳費徵收、氣候調適、公正轉型及資訊揭露等制度架構，逐步完善</w:t>
      </w:r>
      <w:r w:rsidR="00A518F8">
        <w:rPr>
          <w:rFonts w:hAnsi="標楷體" w:hint="eastAsia"/>
          <w:sz w:val="28"/>
          <w:szCs w:val="28"/>
        </w:rPr>
        <w:t>2</w:t>
      </w:r>
      <w:r w:rsidR="00A518F8">
        <w:rPr>
          <w:rFonts w:hAnsi="標楷體"/>
          <w:sz w:val="28"/>
          <w:szCs w:val="28"/>
        </w:rPr>
        <w:t>050</w:t>
      </w:r>
      <w:r w:rsidR="00A518F8">
        <w:rPr>
          <w:rFonts w:hAnsi="標楷體" w:hint="eastAsia"/>
          <w:sz w:val="28"/>
          <w:szCs w:val="28"/>
        </w:rPr>
        <w:t>淨零</w:t>
      </w:r>
      <w:r w:rsidR="003E11A5">
        <w:rPr>
          <w:rFonts w:hAnsi="標楷體" w:hint="eastAsia"/>
          <w:sz w:val="28"/>
          <w:szCs w:val="28"/>
        </w:rPr>
        <w:t>排放</w:t>
      </w:r>
      <w:r w:rsidR="00A518F8">
        <w:rPr>
          <w:rFonts w:hAnsi="標楷體" w:hint="eastAsia"/>
          <w:sz w:val="28"/>
          <w:szCs w:val="28"/>
        </w:rPr>
        <w:t>路徑</w:t>
      </w:r>
      <w:r w:rsidR="000A1B78" w:rsidRPr="00585745">
        <w:rPr>
          <w:rFonts w:hAnsi="標楷體" w:hint="eastAsia"/>
          <w:sz w:val="28"/>
          <w:szCs w:val="28"/>
        </w:rPr>
        <w:t>（圖1）</w:t>
      </w:r>
      <w:r w:rsidRPr="00585745">
        <w:rPr>
          <w:rFonts w:hAnsi="標楷體" w:hint="eastAsia"/>
          <w:sz w:val="28"/>
          <w:szCs w:val="28"/>
        </w:rPr>
        <w:t>。</w:t>
      </w:r>
      <w:r w:rsidR="00D37884" w:rsidRPr="00585745">
        <w:rPr>
          <w:rFonts w:hAnsi="標楷體"/>
          <w:sz w:val="28"/>
          <w:szCs w:val="28"/>
        </w:rPr>
        <w:t>茲將</w:t>
      </w:r>
      <w:r w:rsidR="00D37884" w:rsidRPr="00585745">
        <w:rPr>
          <w:rFonts w:hAnsi="標楷體" w:hint="eastAsia"/>
          <w:sz w:val="28"/>
          <w:szCs w:val="28"/>
        </w:rPr>
        <w:t>政府</w:t>
      </w:r>
      <w:r w:rsidR="00D66B05" w:rsidRPr="00585745">
        <w:rPr>
          <w:rFonts w:hAnsi="標楷體" w:hint="eastAsia"/>
          <w:sz w:val="28"/>
          <w:szCs w:val="28"/>
        </w:rPr>
        <w:t>推動溫室氣體減量及淨零策略</w:t>
      </w:r>
      <w:r w:rsidR="00A518F8">
        <w:rPr>
          <w:rFonts w:hAnsi="標楷體" w:hint="eastAsia"/>
          <w:sz w:val="28"/>
          <w:szCs w:val="28"/>
        </w:rPr>
        <w:t>執行</w:t>
      </w:r>
      <w:r w:rsidR="002D3D2A" w:rsidRPr="00585745">
        <w:rPr>
          <w:rFonts w:hAnsi="標楷體" w:hint="eastAsia"/>
          <w:sz w:val="28"/>
          <w:szCs w:val="28"/>
        </w:rPr>
        <w:t>情形</w:t>
      </w:r>
      <w:r w:rsidR="00D37884" w:rsidRPr="00585745">
        <w:rPr>
          <w:rFonts w:hAnsi="標楷體"/>
          <w:sz w:val="28"/>
          <w:szCs w:val="28"/>
        </w:rPr>
        <w:t>暨審計機關重要審核意見，說明如次：</w:t>
      </w:r>
    </w:p>
    <w:p w14:paraId="5219EFAC" w14:textId="150A406D" w:rsidR="000A1B78" w:rsidRPr="00585745" w:rsidRDefault="000A1B78" w:rsidP="00E43E2A">
      <w:pPr>
        <w:pStyle w:val="aff0"/>
        <w:overflowPunct w:val="0"/>
        <w:adjustRightInd w:val="0"/>
        <w:snapToGrid w:val="0"/>
        <w:spacing w:beforeLines="50" w:before="120" w:line="500" w:lineRule="exact"/>
        <w:ind w:firstLineChars="0" w:firstLine="0"/>
        <w:jc w:val="center"/>
        <w:rPr>
          <w:rFonts w:hAnsi="標楷體"/>
          <w:b/>
          <w:bCs/>
          <w:spacing w:val="6"/>
        </w:rPr>
      </w:pPr>
      <w:r w:rsidRPr="00585745">
        <w:rPr>
          <w:rFonts w:hAnsi="標楷體" w:hint="eastAsia"/>
          <w:b/>
          <w:bCs/>
          <w:spacing w:val="6"/>
        </w:rPr>
        <w:t xml:space="preserve">圖1　</w:t>
      </w:r>
      <w:r w:rsidR="003E11A5">
        <w:rPr>
          <w:rFonts w:hAnsi="標楷體" w:hint="eastAsia"/>
          <w:b/>
          <w:bCs/>
          <w:spacing w:val="6"/>
        </w:rPr>
        <w:t>臺灣2050淨零排放路徑</w:t>
      </w:r>
      <w:r w:rsidRPr="00585745">
        <w:rPr>
          <w:rFonts w:hAnsi="標楷體" w:hint="eastAsia"/>
          <w:b/>
          <w:bCs/>
          <w:spacing w:val="6"/>
        </w:rPr>
        <w:t>推動歷程</w:t>
      </w:r>
    </w:p>
    <w:p w14:paraId="79B5A9F9" w14:textId="2C772AD8" w:rsidR="000A1B78" w:rsidRPr="00585745" w:rsidRDefault="000A1B78" w:rsidP="000A1B78">
      <w:pPr>
        <w:pStyle w:val="aff0"/>
        <w:overflowPunct w:val="0"/>
        <w:adjustRightInd w:val="0"/>
        <w:snapToGrid w:val="0"/>
        <w:spacing w:line="240" w:lineRule="auto"/>
        <w:ind w:firstLineChars="0" w:firstLine="0"/>
        <w:rPr>
          <w:rFonts w:hAnsi="標楷體"/>
          <w:sz w:val="28"/>
          <w:szCs w:val="28"/>
        </w:rPr>
      </w:pPr>
      <w:r w:rsidRPr="00585745">
        <w:rPr>
          <w:rFonts w:hAnsi="標楷體"/>
          <w:noProof/>
        </w:rPr>
        <w:drawing>
          <wp:inline distT="0" distB="0" distL="0" distR="0" wp14:anchorId="51E2A993" wp14:editId="29E72087">
            <wp:extent cx="6210795" cy="1213237"/>
            <wp:effectExtent l="0" t="0" r="0" b="6350"/>
            <wp:docPr id="3" name="圖片 3" descr="2050淨零推動歷程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50淨零推動歷程圖"/>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01459" cy="1230948"/>
                    </a:xfrm>
                    <a:prstGeom prst="rect">
                      <a:avLst/>
                    </a:prstGeom>
                    <a:noFill/>
                    <a:ln>
                      <a:noFill/>
                    </a:ln>
                  </pic:spPr>
                </pic:pic>
              </a:graphicData>
            </a:graphic>
          </wp:inline>
        </w:drawing>
      </w:r>
    </w:p>
    <w:p w14:paraId="72B36C12" w14:textId="3192AF17" w:rsidR="000A1B78" w:rsidRPr="00585745" w:rsidRDefault="000A1B78" w:rsidP="00872BA2">
      <w:pPr>
        <w:pStyle w:val="aff0"/>
        <w:overflowPunct w:val="0"/>
        <w:adjustRightInd w:val="0"/>
        <w:snapToGrid w:val="0"/>
        <w:spacing w:afterLines="50" w:after="120" w:line="240" w:lineRule="auto"/>
        <w:ind w:firstLineChars="0" w:firstLine="0"/>
        <w:rPr>
          <w:rFonts w:hAnsi="標楷體"/>
          <w:sz w:val="28"/>
          <w:szCs w:val="28"/>
        </w:rPr>
      </w:pPr>
      <w:r w:rsidRPr="00585745">
        <w:rPr>
          <w:rFonts w:hAnsi="標楷體" w:hint="eastAsia"/>
          <w:sz w:val="18"/>
        </w:rPr>
        <w:t>資料來源：擷取自行政院國家永續發展委員會</w:t>
      </w:r>
      <w:r w:rsidR="00903062" w:rsidRPr="00585745">
        <w:rPr>
          <w:rFonts w:hAnsi="標楷體" w:hint="eastAsia"/>
          <w:sz w:val="18"/>
        </w:rPr>
        <w:t>「淨零專區」</w:t>
      </w:r>
      <w:r w:rsidR="00285FFF">
        <w:rPr>
          <w:rFonts w:hAnsi="標楷體" w:hint="eastAsia"/>
          <w:sz w:val="18"/>
        </w:rPr>
        <w:t>網站資料</w:t>
      </w:r>
      <w:r w:rsidRPr="00585745">
        <w:rPr>
          <w:rFonts w:hAnsi="標楷體" w:hint="eastAsia"/>
          <w:sz w:val="18"/>
        </w:rPr>
        <w:t>。</w:t>
      </w:r>
    </w:p>
    <w:p w14:paraId="3FB4A070" w14:textId="3E15EB91" w:rsidR="003377FA" w:rsidRPr="00585745" w:rsidRDefault="004B5547" w:rsidP="00495E81">
      <w:pPr>
        <w:pStyle w:val="aff0"/>
        <w:overflowPunct w:val="0"/>
        <w:adjustRightInd w:val="0"/>
        <w:snapToGrid w:val="0"/>
        <w:spacing w:beforeLines="50" w:before="120" w:afterLines="50" w:after="120" w:line="500" w:lineRule="exact"/>
        <w:ind w:firstLineChars="100" w:firstLine="320"/>
        <w:rPr>
          <w:rFonts w:hAnsi="標楷體"/>
          <w:b/>
          <w:sz w:val="32"/>
          <w:szCs w:val="28"/>
        </w:rPr>
      </w:pPr>
      <w:r w:rsidRPr="00585745">
        <w:rPr>
          <w:rFonts w:hAnsi="標楷體" w:hint="eastAsia"/>
          <w:b/>
          <w:sz w:val="32"/>
          <w:szCs w:val="28"/>
        </w:rPr>
        <w:t>一、</w:t>
      </w:r>
      <w:r w:rsidR="00D66B05" w:rsidRPr="00585745">
        <w:rPr>
          <w:rFonts w:hAnsi="標楷體" w:hint="eastAsia"/>
          <w:b/>
          <w:sz w:val="32"/>
          <w:szCs w:val="32"/>
        </w:rPr>
        <w:t>溫室氣體減量目標訂定及淨零策略執行情形</w:t>
      </w:r>
    </w:p>
    <w:p w14:paraId="0F7BAC34" w14:textId="605BD687" w:rsidR="00A10B56" w:rsidRPr="00585745" w:rsidRDefault="00A10B56" w:rsidP="00495E81">
      <w:pPr>
        <w:pStyle w:val="aff0"/>
        <w:overflowPunct w:val="0"/>
        <w:adjustRightInd w:val="0"/>
        <w:snapToGrid w:val="0"/>
        <w:spacing w:beforeLines="50" w:before="120" w:afterLines="50" w:after="120" w:line="500" w:lineRule="exact"/>
        <w:ind w:firstLineChars="100" w:firstLine="320"/>
        <w:rPr>
          <w:rFonts w:hAnsi="標楷體"/>
          <w:b/>
          <w:kern w:val="0"/>
          <w:sz w:val="32"/>
          <w:szCs w:val="32"/>
        </w:rPr>
      </w:pPr>
      <w:r w:rsidRPr="00585745">
        <w:rPr>
          <w:rFonts w:hAnsi="標楷體" w:hint="eastAsia"/>
          <w:b/>
          <w:kern w:val="0"/>
          <w:sz w:val="32"/>
          <w:szCs w:val="32"/>
        </w:rPr>
        <w:t>（一</w:t>
      </w:r>
      <w:r w:rsidRPr="00585745">
        <w:rPr>
          <w:rFonts w:hAnsi="標楷體"/>
          <w:b/>
          <w:kern w:val="0"/>
          <w:sz w:val="32"/>
          <w:szCs w:val="32"/>
        </w:rPr>
        <w:t>）</w:t>
      </w:r>
      <w:r w:rsidR="004A2743">
        <w:rPr>
          <w:rFonts w:hAnsi="標楷體" w:hint="eastAsia"/>
          <w:b/>
          <w:kern w:val="0"/>
          <w:sz w:val="32"/>
          <w:szCs w:val="32"/>
        </w:rPr>
        <w:t xml:space="preserve">　</w:t>
      </w:r>
      <w:r w:rsidR="00A518F8" w:rsidRPr="00585745">
        <w:rPr>
          <w:rFonts w:hAnsi="標楷體" w:hint="eastAsia"/>
          <w:b/>
          <w:kern w:val="0"/>
          <w:sz w:val="32"/>
          <w:szCs w:val="32"/>
        </w:rPr>
        <w:t>訂定</w:t>
      </w:r>
      <w:r w:rsidR="00D66B05" w:rsidRPr="00585745">
        <w:rPr>
          <w:rFonts w:hAnsi="標楷體" w:hint="eastAsia"/>
          <w:b/>
          <w:kern w:val="0"/>
          <w:sz w:val="32"/>
          <w:szCs w:val="32"/>
        </w:rPr>
        <w:t>國家溫室氣體長期減量目標及階段管制目標</w:t>
      </w:r>
    </w:p>
    <w:p w14:paraId="297A1F18" w14:textId="6F6E61EB" w:rsidR="00E560A6" w:rsidRPr="00585745" w:rsidRDefault="00E560A6" w:rsidP="00495E81">
      <w:pPr>
        <w:pStyle w:val="aff3"/>
        <w:overflowPunct w:val="0"/>
        <w:spacing w:before="48" w:afterLines="0" w:line="500" w:lineRule="exact"/>
        <w:ind w:firstLineChars="450" w:firstLine="1261"/>
        <w:rPr>
          <w:rFonts w:ascii="標楷體" w:hAnsi="標楷體"/>
        </w:rPr>
      </w:pPr>
      <w:r w:rsidRPr="00585745">
        <w:rPr>
          <w:rFonts w:ascii="標楷體" w:hAnsi="標楷體" w:hint="eastAsia"/>
        </w:rPr>
        <w:t xml:space="preserve">1.　</w:t>
      </w:r>
      <w:r w:rsidR="00D66B05" w:rsidRPr="00585745">
        <w:rPr>
          <w:rFonts w:ascii="標楷體" w:hAnsi="標楷體" w:hint="eastAsia"/>
        </w:rPr>
        <w:t>國家溫室氣體長期減量目標</w:t>
      </w:r>
    </w:p>
    <w:p w14:paraId="21ADC085" w14:textId="227CF189" w:rsidR="00E560A6" w:rsidRPr="00585745" w:rsidRDefault="00D66B05" w:rsidP="00872BA2">
      <w:pPr>
        <w:pStyle w:val="aff0"/>
        <w:overflowPunct w:val="0"/>
        <w:adjustRightInd w:val="0"/>
        <w:snapToGrid w:val="0"/>
        <w:spacing w:line="480" w:lineRule="exact"/>
        <w:ind w:firstLine="560"/>
        <w:rPr>
          <w:rFonts w:hAnsi="標楷體"/>
          <w:sz w:val="28"/>
        </w:rPr>
      </w:pPr>
      <w:r w:rsidRPr="00585745">
        <w:rPr>
          <w:rFonts w:hAnsi="標楷體" w:hint="eastAsia"/>
          <w:sz w:val="28"/>
        </w:rPr>
        <w:t>政府為順應國際淨零</w:t>
      </w:r>
      <w:r w:rsidR="00E30A14" w:rsidRPr="00585745">
        <w:rPr>
          <w:rFonts w:hAnsi="標楷體" w:hint="eastAsia"/>
          <w:sz w:val="28"/>
        </w:rPr>
        <w:t>轉型</w:t>
      </w:r>
      <w:r w:rsidRPr="00585745">
        <w:rPr>
          <w:rFonts w:hAnsi="標楷體" w:hint="eastAsia"/>
          <w:sz w:val="28"/>
        </w:rPr>
        <w:t>潮流，展現減碳企圖心，於氣候法第4條明定，國家溫室氣體</w:t>
      </w:r>
      <w:r w:rsidR="00E30A14" w:rsidRPr="00585745">
        <w:rPr>
          <w:rFonts w:hAnsi="標楷體" w:hint="eastAsia"/>
          <w:sz w:val="28"/>
        </w:rPr>
        <w:t>長期</w:t>
      </w:r>
      <w:r w:rsidRPr="00585745">
        <w:rPr>
          <w:rFonts w:hAnsi="標楷體" w:hint="eastAsia"/>
          <w:sz w:val="28"/>
        </w:rPr>
        <w:t>減量</w:t>
      </w:r>
      <w:r w:rsidRPr="00585745">
        <w:rPr>
          <w:rFonts w:hAnsi="標楷體" w:hint="eastAsia"/>
          <w:sz w:val="28"/>
          <w:szCs w:val="28"/>
        </w:rPr>
        <w:t>目標</w:t>
      </w:r>
      <w:r w:rsidRPr="00585745">
        <w:rPr>
          <w:rFonts w:hAnsi="標楷體" w:hint="eastAsia"/>
          <w:sz w:val="28"/>
        </w:rPr>
        <w:t>為139年（2050年）達成溫室氣體淨零排放，作為各項減</w:t>
      </w:r>
      <w:r w:rsidRPr="00585745">
        <w:rPr>
          <w:rFonts w:hAnsi="標楷體" w:hint="eastAsia"/>
          <w:sz w:val="28"/>
        </w:rPr>
        <w:lastRenderedPageBreak/>
        <w:t>碳政策及部門行動方案之推動依據</w:t>
      </w:r>
      <w:r w:rsidR="00E560A6" w:rsidRPr="00585745">
        <w:rPr>
          <w:rFonts w:hAnsi="標楷體" w:hint="eastAsia"/>
          <w:sz w:val="28"/>
        </w:rPr>
        <w:t>。</w:t>
      </w:r>
    </w:p>
    <w:p w14:paraId="4B4179F9" w14:textId="352F83DF" w:rsidR="00E560A6" w:rsidRPr="00585745" w:rsidRDefault="001A7417" w:rsidP="003D0741">
      <w:pPr>
        <w:pStyle w:val="aff3"/>
        <w:overflowPunct w:val="0"/>
        <w:spacing w:before="48" w:afterLines="0" w:line="500" w:lineRule="exact"/>
        <w:ind w:firstLineChars="450" w:firstLine="1261"/>
        <w:rPr>
          <w:rFonts w:ascii="標楷體" w:hAnsi="標楷體"/>
        </w:rPr>
      </w:pPr>
      <w:r w:rsidRPr="00585745">
        <w:rPr>
          <w:rFonts w:ascii="標楷體" w:hAnsi="標楷體" w:hint="eastAsia"/>
        </w:rPr>
        <w:t xml:space="preserve">2.　</w:t>
      </w:r>
      <w:r w:rsidR="00D66B05" w:rsidRPr="00585745">
        <w:rPr>
          <w:rFonts w:ascii="標楷體" w:hAnsi="標楷體" w:hint="eastAsia"/>
        </w:rPr>
        <w:t>第一期至第三期溫室氣體階段管制目標</w:t>
      </w:r>
    </w:p>
    <w:p w14:paraId="765E3811" w14:textId="3139E86A" w:rsidR="001A7417" w:rsidRPr="00585745" w:rsidRDefault="00D66B05" w:rsidP="00872BA2">
      <w:pPr>
        <w:pStyle w:val="aff0"/>
        <w:overflowPunct w:val="0"/>
        <w:adjustRightInd w:val="0"/>
        <w:snapToGrid w:val="0"/>
        <w:spacing w:line="500" w:lineRule="exact"/>
        <w:ind w:firstLine="560"/>
        <w:rPr>
          <w:rFonts w:hAnsi="標楷體"/>
          <w:sz w:val="28"/>
          <w:szCs w:val="28"/>
        </w:rPr>
      </w:pPr>
      <w:r w:rsidRPr="00585745">
        <w:rPr>
          <w:rFonts w:hAnsi="標楷體" w:hint="eastAsia"/>
          <w:sz w:val="28"/>
          <w:szCs w:val="28"/>
        </w:rPr>
        <w:t>行政院為達成國家溫室氣體長期減量目標，依氣候法第10條及</w:t>
      </w:r>
      <w:r w:rsidR="001E46E7">
        <w:rPr>
          <w:rFonts w:hAnsi="標楷體" w:hint="eastAsia"/>
          <w:sz w:val="28"/>
          <w:szCs w:val="28"/>
        </w:rPr>
        <w:t>同法</w:t>
      </w:r>
      <w:r w:rsidRPr="00585745">
        <w:rPr>
          <w:rFonts w:hAnsi="標楷體" w:hint="eastAsia"/>
          <w:sz w:val="28"/>
          <w:szCs w:val="28"/>
        </w:rPr>
        <w:t>施行細則第5條規定，訂定5年為一期之</w:t>
      </w:r>
      <w:r w:rsidR="00A349EE" w:rsidRPr="00585745">
        <w:rPr>
          <w:rFonts w:hAnsi="標楷體" w:hint="eastAsia"/>
          <w:sz w:val="28"/>
          <w:szCs w:val="28"/>
        </w:rPr>
        <w:t>溫室氣體階段管制目標（下稱階段管制目標）</w:t>
      </w:r>
      <w:r w:rsidRPr="00585745">
        <w:rPr>
          <w:rFonts w:hAnsi="標楷體" w:hint="eastAsia"/>
          <w:sz w:val="28"/>
          <w:szCs w:val="28"/>
        </w:rPr>
        <w:t>，</w:t>
      </w:r>
      <w:r w:rsidR="00E30A14" w:rsidRPr="00585745">
        <w:rPr>
          <w:rFonts w:hAnsi="標楷體" w:hint="eastAsia"/>
          <w:sz w:val="28"/>
          <w:szCs w:val="28"/>
        </w:rPr>
        <w:t>並</w:t>
      </w:r>
      <w:r w:rsidRPr="00585745">
        <w:rPr>
          <w:rFonts w:hAnsi="標楷體" w:hint="eastAsia"/>
          <w:sz w:val="28"/>
          <w:szCs w:val="28"/>
        </w:rPr>
        <w:t>分別於107年1月23日、110年9月29日及114年5月6日核定第一期（105至109年）、第二期（110至114年）及第三期（115至119年）階段管制目標（表1），規範第一期、第二期及第三期國家溫室氣體淨排放量應較基準年94年之淨排放量</w:t>
      </w:r>
      <w:r w:rsidR="004A2743">
        <w:rPr>
          <w:rFonts w:hAnsi="標楷體" w:hint="eastAsia"/>
          <w:sz w:val="28"/>
          <w:szCs w:val="28"/>
        </w:rPr>
        <w:t>再</w:t>
      </w:r>
      <w:r w:rsidRPr="00585745">
        <w:rPr>
          <w:rFonts w:hAnsi="標楷體" w:hint="eastAsia"/>
          <w:sz w:val="28"/>
          <w:szCs w:val="28"/>
        </w:rPr>
        <w:t>減少2％、10％及28％±2％</w:t>
      </w:r>
      <w:r w:rsidR="001A7417" w:rsidRPr="00585745">
        <w:rPr>
          <w:rFonts w:hAnsi="標楷體" w:hint="eastAsia"/>
          <w:sz w:val="28"/>
          <w:szCs w:val="28"/>
        </w:rPr>
        <w:t>。</w:t>
      </w:r>
    </w:p>
    <w:tbl>
      <w:tblPr>
        <w:tblStyle w:val="1b"/>
        <w:tblW w:w="5000" w:type="pct"/>
        <w:tblLook w:val="04A0" w:firstRow="1" w:lastRow="0" w:firstColumn="1" w:lastColumn="0" w:noHBand="0" w:noVBand="1"/>
      </w:tblPr>
      <w:tblGrid>
        <w:gridCol w:w="1246"/>
        <w:gridCol w:w="1730"/>
        <w:gridCol w:w="2270"/>
        <w:gridCol w:w="2409"/>
        <w:gridCol w:w="2266"/>
      </w:tblGrid>
      <w:tr w:rsidR="00FB2CA8" w:rsidRPr="00585745" w14:paraId="6212E68D" w14:textId="77777777" w:rsidTr="00872BA2">
        <w:trPr>
          <w:trHeight w:val="340"/>
        </w:trPr>
        <w:tc>
          <w:tcPr>
            <w:tcW w:w="5000" w:type="pct"/>
            <w:gridSpan w:val="5"/>
            <w:tcBorders>
              <w:top w:val="nil"/>
              <w:left w:val="nil"/>
              <w:bottom w:val="single" w:sz="4" w:space="0" w:color="auto"/>
              <w:right w:val="nil"/>
            </w:tcBorders>
            <w:hideMark/>
          </w:tcPr>
          <w:p w14:paraId="477EAF2B" w14:textId="6D957CA3" w:rsidR="00FB2CA8" w:rsidRPr="00585745" w:rsidRDefault="00FB2CA8" w:rsidP="00872BA2">
            <w:pPr>
              <w:overflowPunct w:val="0"/>
              <w:spacing w:beforeLines="80" w:before="192"/>
              <w:jc w:val="center"/>
              <w:rPr>
                <w:rFonts w:ascii="標楷體" w:eastAsia="標楷體" w:hAnsi="標楷體"/>
                <w:b/>
                <w:bCs/>
              </w:rPr>
            </w:pPr>
            <w:r w:rsidRPr="00585745">
              <w:rPr>
                <w:rFonts w:ascii="標楷體" w:eastAsia="標楷體" w:hAnsi="標楷體" w:hint="eastAsia"/>
                <w:b/>
                <w:bCs/>
              </w:rPr>
              <w:t>表1　各期溫室氣體階段管制目標</w:t>
            </w:r>
          </w:p>
        </w:tc>
      </w:tr>
      <w:tr w:rsidR="009647B8" w:rsidRPr="00585745" w14:paraId="398ACA25" w14:textId="77777777" w:rsidTr="00872BA2">
        <w:trPr>
          <w:trHeight w:val="340"/>
        </w:trPr>
        <w:tc>
          <w:tcPr>
            <w:tcW w:w="1500" w:type="pct"/>
            <w:gridSpan w:val="2"/>
            <w:tcBorders>
              <w:top w:val="single" w:sz="4" w:space="0" w:color="auto"/>
              <w:left w:val="single" w:sz="4" w:space="0" w:color="auto"/>
              <w:right w:val="single" w:sz="4" w:space="0" w:color="auto"/>
            </w:tcBorders>
            <w:shd w:val="clear" w:color="auto" w:fill="9CC2E5" w:themeFill="accent1" w:themeFillTint="99"/>
            <w:vAlign w:val="center"/>
            <w:hideMark/>
          </w:tcPr>
          <w:p w14:paraId="4724D6BF" w14:textId="77777777"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階段管制目標</w:t>
            </w:r>
          </w:p>
          <w:p w14:paraId="0A239893" w14:textId="00C0F852"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（執行期程）</w:t>
            </w:r>
          </w:p>
        </w:tc>
        <w:tc>
          <w:tcPr>
            <w:tcW w:w="1144" w:type="pct"/>
            <w:tcBorders>
              <w:top w:val="single" w:sz="4" w:space="0" w:color="auto"/>
              <w:left w:val="single" w:sz="4" w:space="0" w:color="auto"/>
              <w:right w:val="single" w:sz="4" w:space="0" w:color="auto"/>
            </w:tcBorders>
            <w:shd w:val="clear" w:color="auto" w:fill="9CC2E5" w:themeFill="accent1" w:themeFillTint="99"/>
            <w:vAlign w:val="center"/>
            <w:hideMark/>
          </w:tcPr>
          <w:p w14:paraId="04B65E66" w14:textId="77777777"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第一期</w:t>
            </w:r>
          </w:p>
          <w:p w14:paraId="12A101B8" w14:textId="674CEA30"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（105至109年）</w:t>
            </w:r>
          </w:p>
        </w:tc>
        <w:tc>
          <w:tcPr>
            <w:tcW w:w="1214" w:type="pct"/>
            <w:tcBorders>
              <w:top w:val="single" w:sz="4" w:space="0" w:color="auto"/>
              <w:left w:val="single" w:sz="4" w:space="0" w:color="auto"/>
              <w:right w:val="single" w:sz="4" w:space="0" w:color="auto"/>
            </w:tcBorders>
            <w:shd w:val="clear" w:color="auto" w:fill="9CC2E5" w:themeFill="accent1" w:themeFillTint="99"/>
            <w:vAlign w:val="center"/>
            <w:hideMark/>
          </w:tcPr>
          <w:p w14:paraId="53DEBE51" w14:textId="77777777"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第二期</w:t>
            </w:r>
          </w:p>
          <w:p w14:paraId="45CB99CE" w14:textId="12A81C5C"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（110至114年）</w:t>
            </w:r>
          </w:p>
        </w:tc>
        <w:tc>
          <w:tcPr>
            <w:tcW w:w="1142" w:type="pct"/>
            <w:tcBorders>
              <w:top w:val="single" w:sz="4" w:space="0" w:color="auto"/>
              <w:left w:val="single" w:sz="4" w:space="0" w:color="auto"/>
              <w:right w:val="single" w:sz="4" w:space="0" w:color="auto"/>
            </w:tcBorders>
            <w:shd w:val="clear" w:color="auto" w:fill="9CC2E5" w:themeFill="accent1" w:themeFillTint="99"/>
            <w:vAlign w:val="center"/>
            <w:hideMark/>
          </w:tcPr>
          <w:p w14:paraId="5CCA2290" w14:textId="77777777"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第三期</w:t>
            </w:r>
          </w:p>
          <w:p w14:paraId="2ED842E3" w14:textId="5654B6E8" w:rsidR="009647B8" w:rsidRPr="00585745" w:rsidRDefault="009647B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（115至119年）</w:t>
            </w:r>
          </w:p>
        </w:tc>
      </w:tr>
      <w:tr w:rsidR="00FB2CA8" w:rsidRPr="00585745" w14:paraId="18B493E4" w14:textId="77777777" w:rsidTr="00872BA2">
        <w:trPr>
          <w:trHeight w:val="340"/>
        </w:trPr>
        <w:tc>
          <w:tcPr>
            <w:tcW w:w="1500"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45B6A69"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目標值年度</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20E2746" w14:textId="28B0C790"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109年</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40555D5" w14:textId="20E4BB0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114年</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BBACF6F" w14:textId="01E7BB9C"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119年</w:t>
            </w:r>
          </w:p>
        </w:tc>
      </w:tr>
      <w:tr w:rsidR="00FB2CA8" w:rsidRPr="00585745" w14:paraId="50B8AF8A" w14:textId="77777777" w:rsidTr="00872BA2">
        <w:trPr>
          <w:trHeight w:val="340"/>
        </w:trPr>
        <w:tc>
          <w:tcPr>
            <w:tcW w:w="0" w:type="auto"/>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629A5F01" w14:textId="77777777" w:rsidR="00FB2CA8" w:rsidRPr="00585745" w:rsidRDefault="00FB2CA8" w:rsidP="00FB2CA8">
            <w:pPr>
              <w:overflowPunct w:val="0"/>
              <w:jc w:val="center"/>
              <w:rPr>
                <w:rFonts w:ascii="標楷體" w:eastAsia="標楷體" w:hAnsi="標楷體"/>
                <w:sz w:val="20"/>
                <w:szCs w:val="20"/>
              </w:rPr>
            </w:pPr>
            <w:bookmarkStart w:id="1" w:name="_Hlk229064039" w:colFirst="1" w:colLast="4"/>
            <w:r w:rsidRPr="00585745">
              <w:rPr>
                <w:rFonts w:ascii="標楷體" w:eastAsia="標楷體" w:hAnsi="標楷體" w:hint="eastAsia"/>
                <w:sz w:val="20"/>
                <w:szCs w:val="20"/>
              </w:rPr>
              <w:t>國家階段</w:t>
            </w:r>
          </w:p>
          <w:p w14:paraId="573B86A6" w14:textId="77777777" w:rsidR="00FB2CA8" w:rsidRPr="00585745" w:rsidRDefault="00FB2CA8" w:rsidP="00FB2CA8">
            <w:pPr>
              <w:widowControl/>
              <w:jc w:val="center"/>
              <w:rPr>
                <w:rFonts w:ascii="標楷體" w:eastAsia="標楷體" w:hAnsi="標楷體"/>
                <w:sz w:val="20"/>
                <w:szCs w:val="20"/>
              </w:rPr>
            </w:pPr>
            <w:r w:rsidRPr="00585745">
              <w:rPr>
                <w:rFonts w:ascii="標楷體" w:eastAsia="標楷體" w:hAnsi="標楷體" w:hint="eastAsia"/>
                <w:sz w:val="20"/>
                <w:szCs w:val="20"/>
              </w:rPr>
              <w:t>管制目標</w:t>
            </w:r>
          </w:p>
        </w:tc>
        <w:tc>
          <w:tcPr>
            <w:tcW w:w="872"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181888B" w14:textId="64A85424" w:rsidR="00903062" w:rsidRPr="00585745" w:rsidRDefault="00FB2CA8" w:rsidP="00903062">
            <w:pPr>
              <w:overflowPunct w:val="0"/>
              <w:jc w:val="center"/>
              <w:rPr>
                <w:rFonts w:ascii="標楷體" w:eastAsia="標楷體" w:hAnsi="標楷體"/>
                <w:sz w:val="20"/>
                <w:szCs w:val="20"/>
              </w:rPr>
            </w:pPr>
            <w:r w:rsidRPr="00585745">
              <w:rPr>
                <w:rFonts w:ascii="標楷體" w:eastAsia="標楷體" w:hAnsi="標楷體" w:hint="eastAsia"/>
                <w:sz w:val="20"/>
                <w:szCs w:val="20"/>
              </w:rPr>
              <w:t>國家溫室氣體</w:t>
            </w:r>
          </w:p>
          <w:p w14:paraId="3469D4F2" w14:textId="5421031E" w:rsidR="00FB2CA8" w:rsidRPr="00585745" w:rsidRDefault="00FB2CA8" w:rsidP="00903062">
            <w:pPr>
              <w:overflowPunct w:val="0"/>
              <w:jc w:val="center"/>
              <w:rPr>
                <w:rFonts w:ascii="標楷體" w:eastAsia="標楷體" w:hAnsi="標楷體"/>
                <w:sz w:val="20"/>
                <w:szCs w:val="20"/>
              </w:rPr>
            </w:pPr>
            <w:r w:rsidRPr="00585745">
              <w:rPr>
                <w:rFonts w:ascii="標楷體" w:eastAsia="標楷體" w:hAnsi="標楷體" w:hint="eastAsia"/>
                <w:sz w:val="20"/>
                <w:szCs w:val="20"/>
              </w:rPr>
              <w:t>淨排放量</w:t>
            </w:r>
          </w:p>
        </w:tc>
        <w:tc>
          <w:tcPr>
            <w:tcW w:w="114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5B1B0B46" w14:textId="22F3A8FC" w:rsidR="00FB2CA8" w:rsidRPr="00585745" w:rsidRDefault="00FB2CA8" w:rsidP="00FB2CA8">
            <w:pPr>
              <w:overflowPunct w:val="0"/>
              <w:jc w:val="both"/>
              <w:rPr>
                <w:rFonts w:ascii="標楷體" w:eastAsia="標楷體" w:hAnsi="標楷體"/>
                <w:sz w:val="20"/>
                <w:szCs w:val="20"/>
              </w:rPr>
            </w:pPr>
            <w:r w:rsidRPr="00585745">
              <w:rPr>
                <w:rFonts w:ascii="標楷體" w:eastAsia="標楷體" w:hAnsi="標楷體" w:hint="eastAsia"/>
                <w:sz w:val="20"/>
                <w:szCs w:val="20"/>
              </w:rPr>
              <w:t>109年降為</w:t>
            </w:r>
            <w:r w:rsidR="009B2F9B" w:rsidRPr="00585745">
              <w:rPr>
                <w:rFonts w:ascii="標楷體" w:eastAsia="標楷體" w:hAnsi="標楷體" w:hint="eastAsia"/>
                <w:sz w:val="20"/>
                <w:szCs w:val="20"/>
              </w:rPr>
              <w:t>基準年94年</w:t>
            </w:r>
            <w:r w:rsidRPr="00585745">
              <w:rPr>
                <w:rFonts w:ascii="標楷體" w:eastAsia="標楷體" w:hAnsi="標楷體" w:hint="eastAsia"/>
                <w:sz w:val="20"/>
                <w:szCs w:val="20"/>
              </w:rPr>
              <w:t>溫室氣體淨排放量再減少2％（260.717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78C6195" w14:textId="26751A14" w:rsidR="00FB2CA8" w:rsidRPr="00585745" w:rsidRDefault="00FB2CA8" w:rsidP="00FB2CA8">
            <w:pPr>
              <w:overflowPunct w:val="0"/>
              <w:jc w:val="both"/>
              <w:rPr>
                <w:rFonts w:ascii="標楷體" w:eastAsia="標楷體" w:hAnsi="標楷體"/>
                <w:sz w:val="20"/>
                <w:szCs w:val="20"/>
              </w:rPr>
            </w:pPr>
            <w:r w:rsidRPr="00585745">
              <w:rPr>
                <w:rFonts w:ascii="標楷體" w:eastAsia="標楷體" w:hAnsi="標楷體" w:hint="eastAsia"/>
                <w:sz w:val="20"/>
                <w:szCs w:val="20"/>
              </w:rPr>
              <w:t>114年降為</w:t>
            </w:r>
            <w:r w:rsidR="009B2F9B" w:rsidRPr="00585745">
              <w:rPr>
                <w:rFonts w:ascii="標楷體" w:eastAsia="標楷體" w:hAnsi="標楷體" w:hint="eastAsia"/>
                <w:sz w:val="20"/>
                <w:szCs w:val="20"/>
              </w:rPr>
              <w:t>基準年94年</w:t>
            </w:r>
            <w:r w:rsidRPr="00585745">
              <w:rPr>
                <w:rFonts w:ascii="標楷體" w:eastAsia="標楷體" w:hAnsi="標楷體" w:hint="eastAsia"/>
                <w:sz w:val="20"/>
                <w:szCs w:val="20"/>
              </w:rPr>
              <w:t>溫室氣體淨排放量再減少10％（241.011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F887336" w14:textId="316F572A" w:rsidR="00FB2CA8" w:rsidRPr="00585745" w:rsidRDefault="00FB2CA8" w:rsidP="009B2F9B">
            <w:pPr>
              <w:overflowPunct w:val="0"/>
              <w:jc w:val="both"/>
              <w:rPr>
                <w:rFonts w:ascii="標楷體" w:eastAsia="標楷體" w:hAnsi="標楷體"/>
                <w:sz w:val="20"/>
                <w:szCs w:val="20"/>
              </w:rPr>
            </w:pPr>
            <w:r w:rsidRPr="00585745">
              <w:rPr>
                <w:rFonts w:ascii="標楷體" w:eastAsia="標楷體" w:hAnsi="標楷體" w:hint="eastAsia"/>
                <w:sz w:val="20"/>
                <w:szCs w:val="20"/>
              </w:rPr>
              <w:t>119年降為</w:t>
            </w:r>
            <w:r w:rsidR="009B2F9B" w:rsidRPr="00585745">
              <w:rPr>
                <w:rFonts w:ascii="標楷體" w:eastAsia="標楷體" w:hAnsi="標楷體" w:hint="eastAsia"/>
                <w:sz w:val="20"/>
                <w:szCs w:val="20"/>
              </w:rPr>
              <w:t>基準年94年</w:t>
            </w:r>
            <w:r w:rsidRPr="00585745">
              <w:rPr>
                <w:rFonts w:ascii="標楷體" w:eastAsia="標楷體" w:hAnsi="標楷體" w:hint="eastAsia"/>
                <w:sz w:val="20"/>
                <w:szCs w:val="20"/>
              </w:rPr>
              <w:t>溫室氣體淨排放量再減少28％±2％（198.980</w:t>
            </w:r>
            <w:r w:rsidR="00B6423E">
              <w:rPr>
                <w:rFonts w:ascii="標楷體" w:eastAsia="標楷體" w:hAnsi="標楷體" w:hint="eastAsia"/>
                <w:sz w:val="20"/>
                <w:szCs w:val="20"/>
              </w:rPr>
              <w:t>-</w:t>
            </w:r>
            <w:r w:rsidRPr="00585745">
              <w:rPr>
                <w:rFonts w:ascii="標楷體" w:eastAsia="標楷體" w:hAnsi="標楷體" w:hint="eastAsia"/>
                <w:sz w:val="20"/>
                <w:szCs w:val="20"/>
              </w:rPr>
              <w:t>188.225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bookmarkEnd w:id="1"/>
      <w:tr w:rsidR="00FB2CA8" w:rsidRPr="00585745" w14:paraId="6C73B119" w14:textId="77777777" w:rsidTr="00872BA2">
        <w:trPr>
          <w:trHeight w:val="340"/>
        </w:trPr>
        <w:tc>
          <w:tcPr>
            <w:tcW w:w="628"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8332190"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部門別</w:t>
            </w:r>
          </w:p>
          <w:p w14:paraId="3C9B88C0"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溫室氣體</w:t>
            </w:r>
          </w:p>
          <w:p w14:paraId="35D9F5C2"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排放量</w:t>
            </w:r>
          </w:p>
          <w:p w14:paraId="05B5DC50"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目標值</w:t>
            </w: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CD18B75"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能源部門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DDFC94A"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32.305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D3A0828"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34.000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657AC25"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27.300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FB2CA8" w:rsidRPr="00585745" w14:paraId="3618BC55" w14:textId="77777777" w:rsidTr="00872BA2">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D5E0BFC" w14:textId="77777777" w:rsidR="00FB2CA8" w:rsidRPr="00585745" w:rsidRDefault="00FB2CA8" w:rsidP="00FB2CA8">
            <w:pPr>
              <w:widowControl/>
              <w:jc w:val="center"/>
              <w:rPr>
                <w:rFonts w:ascii="標楷體" w:eastAsia="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BFE9EC9" w14:textId="77777777" w:rsidR="00FB2CA8" w:rsidRPr="00585745" w:rsidRDefault="00FB2CA8" w:rsidP="00FB2CA8">
            <w:pPr>
              <w:overflowPunct w:val="0"/>
              <w:jc w:val="center"/>
              <w:rPr>
                <w:rFonts w:ascii="標楷體" w:eastAsia="標楷體" w:hAnsi="標楷體"/>
                <w:sz w:val="20"/>
                <w:szCs w:val="20"/>
              </w:rPr>
            </w:pPr>
            <w:r w:rsidRPr="00585745">
              <w:rPr>
                <w:rFonts w:ascii="標楷體" w:eastAsia="標楷體" w:hAnsi="標楷體" w:hint="eastAsia"/>
                <w:sz w:val="20"/>
                <w:szCs w:val="20"/>
              </w:rPr>
              <w:t>製造部門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21E4F80"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146.544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FDCAA1C"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144.000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F76A805" w14:textId="77777777" w:rsidR="00FB2CA8" w:rsidRPr="00585745" w:rsidRDefault="00FB2CA8"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117.377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3957AC" w:rsidRPr="00585745" w14:paraId="4BB56BF3" w14:textId="77777777" w:rsidTr="00872BA2">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DFDCDBC" w14:textId="77777777" w:rsidR="003957AC" w:rsidRPr="00585745" w:rsidRDefault="003957AC" w:rsidP="003957AC">
            <w:pPr>
              <w:widowControl/>
              <w:jc w:val="center"/>
              <w:rPr>
                <w:rFonts w:ascii="標楷體" w:eastAsia="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CCAA2BA" w14:textId="16F2DC5B" w:rsidR="003957AC" w:rsidRPr="00585745" w:rsidRDefault="003957AC" w:rsidP="003957AC">
            <w:pPr>
              <w:overflowPunct w:val="0"/>
              <w:jc w:val="center"/>
              <w:rPr>
                <w:rFonts w:ascii="標楷體" w:eastAsia="標楷體" w:hAnsi="標楷體"/>
                <w:sz w:val="20"/>
                <w:szCs w:val="20"/>
              </w:rPr>
            </w:pPr>
            <w:r w:rsidRPr="00585745">
              <w:rPr>
                <w:rFonts w:ascii="標楷體" w:eastAsia="標楷體" w:hAnsi="標楷體" w:hint="eastAsia"/>
                <w:sz w:val="20"/>
                <w:szCs w:val="20"/>
              </w:rPr>
              <w:t>住商部門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4D1961B" w14:textId="5579A66F"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57.530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7787029" w14:textId="1EC35695"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41.421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273B362" w14:textId="75555895"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37.331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3957AC" w:rsidRPr="00585745" w14:paraId="08256810" w14:textId="77777777" w:rsidTr="00872BA2">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9FB2FB5" w14:textId="77777777" w:rsidR="003957AC" w:rsidRPr="00585745" w:rsidRDefault="003957AC" w:rsidP="003957AC">
            <w:pPr>
              <w:widowControl/>
              <w:jc w:val="center"/>
              <w:rPr>
                <w:rFonts w:ascii="標楷體" w:eastAsia="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461F1D9" w14:textId="4C8E1889" w:rsidR="003957AC" w:rsidRPr="00585745" w:rsidRDefault="003957AC" w:rsidP="003957AC">
            <w:pPr>
              <w:overflowPunct w:val="0"/>
              <w:jc w:val="center"/>
              <w:rPr>
                <w:rFonts w:ascii="標楷體" w:eastAsia="標楷體" w:hAnsi="標楷體"/>
                <w:sz w:val="20"/>
                <w:szCs w:val="20"/>
              </w:rPr>
            </w:pPr>
            <w:r w:rsidRPr="00585745">
              <w:rPr>
                <w:rFonts w:ascii="標楷體" w:eastAsia="標楷體" w:hAnsi="標楷體" w:hint="eastAsia"/>
                <w:sz w:val="20"/>
                <w:szCs w:val="20"/>
              </w:rPr>
              <w:t>運輸部門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C87C30F" w14:textId="577755E2"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37.211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F52FD40" w14:textId="1E91FE0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35.410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DCA622E" w14:textId="013BD624"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30.373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3957AC" w:rsidRPr="00585745" w14:paraId="434023CD" w14:textId="77777777" w:rsidTr="00872BA2">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E15F047" w14:textId="77777777" w:rsidR="003957AC" w:rsidRPr="00585745" w:rsidRDefault="003957AC" w:rsidP="003957AC">
            <w:pPr>
              <w:widowControl/>
              <w:jc w:val="center"/>
              <w:rPr>
                <w:rFonts w:ascii="標楷體" w:eastAsia="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AAF8BB0" w14:textId="77777777" w:rsidR="003957AC" w:rsidRPr="00585745" w:rsidRDefault="003957AC" w:rsidP="003957AC">
            <w:pPr>
              <w:overflowPunct w:val="0"/>
              <w:jc w:val="center"/>
              <w:rPr>
                <w:rFonts w:ascii="標楷體" w:eastAsia="標楷體" w:hAnsi="標楷體"/>
                <w:sz w:val="20"/>
                <w:szCs w:val="20"/>
              </w:rPr>
            </w:pPr>
            <w:r w:rsidRPr="00585745">
              <w:rPr>
                <w:rFonts w:ascii="標楷體" w:eastAsia="標楷體" w:hAnsi="標楷體" w:hint="eastAsia"/>
                <w:sz w:val="20"/>
                <w:szCs w:val="20"/>
              </w:rPr>
              <w:t>農業部門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B8ECC1C"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5.318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0391A99"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5.006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9BE43E9"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5.226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3957AC" w:rsidRPr="00585745" w14:paraId="48D5C893" w14:textId="77777777" w:rsidTr="00872BA2">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EAA475E" w14:textId="77777777" w:rsidR="003957AC" w:rsidRPr="00585745" w:rsidRDefault="003957AC" w:rsidP="003957AC">
            <w:pPr>
              <w:widowControl/>
              <w:jc w:val="center"/>
              <w:rPr>
                <w:rFonts w:ascii="標楷體" w:eastAsia="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5809719" w14:textId="77777777" w:rsidR="003957AC" w:rsidRPr="00585745" w:rsidRDefault="003957AC" w:rsidP="003957AC">
            <w:pPr>
              <w:overflowPunct w:val="0"/>
              <w:jc w:val="center"/>
              <w:rPr>
                <w:rFonts w:ascii="標楷體" w:eastAsia="標楷體" w:hAnsi="標楷體"/>
                <w:sz w:val="20"/>
                <w:szCs w:val="20"/>
              </w:rPr>
            </w:pPr>
            <w:r w:rsidRPr="00585745">
              <w:rPr>
                <w:rFonts w:ascii="標楷體" w:eastAsia="標楷體" w:hAnsi="標楷體" w:hint="eastAsia"/>
                <w:sz w:val="20"/>
                <w:szCs w:val="20"/>
              </w:rPr>
              <w:t>環境部門</w:t>
            </w:r>
          </w:p>
        </w:tc>
        <w:tc>
          <w:tcPr>
            <w:tcW w:w="11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1316B88"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3.496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21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FF704E3"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2.564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c>
          <w:tcPr>
            <w:tcW w:w="114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283796B" w14:textId="77777777" w:rsidR="003957AC" w:rsidRPr="00585745" w:rsidRDefault="003957AC" w:rsidP="00585745">
            <w:pPr>
              <w:overflowPunct w:val="0"/>
              <w:jc w:val="right"/>
              <w:rPr>
                <w:rFonts w:ascii="標楷體" w:eastAsia="標楷體" w:hAnsi="標楷體"/>
                <w:sz w:val="20"/>
                <w:szCs w:val="20"/>
              </w:rPr>
            </w:pPr>
            <w:r w:rsidRPr="00585745">
              <w:rPr>
                <w:rFonts w:ascii="標楷體" w:eastAsia="標楷體" w:hAnsi="標楷體" w:hint="eastAsia"/>
                <w:sz w:val="20"/>
                <w:szCs w:val="20"/>
              </w:rPr>
              <w:t>2.596 MtCO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w:t>
            </w:r>
          </w:p>
        </w:tc>
      </w:tr>
      <w:tr w:rsidR="003957AC" w:rsidRPr="00585745" w14:paraId="032759D3" w14:textId="77777777" w:rsidTr="00872BA2">
        <w:trPr>
          <w:trHeight w:val="340"/>
        </w:trPr>
        <w:tc>
          <w:tcPr>
            <w:tcW w:w="1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6136BADB" w14:textId="481B8DEF" w:rsidR="003957AC" w:rsidRPr="00585745" w:rsidRDefault="003957AC" w:rsidP="003957AC">
            <w:pPr>
              <w:overflowPunct w:val="0"/>
              <w:jc w:val="center"/>
              <w:rPr>
                <w:rFonts w:ascii="標楷體" w:eastAsia="標楷體" w:hAnsi="標楷體"/>
                <w:sz w:val="20"/>
                <w:szCs w:val="20"/>
              </w:rPr>
            </w:pPr>
            <w:r w:rsidRPr="00585745">
              <w:rPr>
                <w:rFonts w:ascii="標楷體" w:eastAsia="標楷體" w:hAnsi="標楷體" w:hint="eastAsia"/>
                <w:sz w:val="20"/>
                <w:szCs w:val="20"/>
              </w:rPr>
              <w:t>電力排放係數階段目標（註2）</w:t>
            </w:r>
          </w:p>
        </w:tc>
        <w:tc>
          <w:tcPr>
            <w:tcW w:w="114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BAB5933" w14:textId="77777777" w:rsidR="003957AC" w:rsidRPr="00585745" w:rsidRDefault="003957AC" w:rsidP="003957AC">
            <w:pPr>
              <w:overflowPunct w:val="0"/>
              <w:jc w:val="right"/>
              <w:rPr>
                <w:rFonts w:ascii="標楷體" w:eastAsia="標楷體" w:hAnsi="標楷體"/>
                <w:sz w:val="20"/>
                <w:szCs w:val="20"/>
              </w:rPr>
            </w:pPr>
            <w:r w:rsidRPr="00585745">
              <w:rPr>
                <w:rFonts w:ascii="標楷體" w:eastAsia="標楷體" w:hAnsi="標楷體" w:hint="eastAsia"/>
                <w:sz w:val="20"/>
                <w:szCs w:val="20"/>
              </w:rPr>
              <w:t>0.492 公斤CO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e/度</w:t>
            </w:r>
          </w:p>
        </w:tc>
        <w:tc>
          <w:tcPr>
            <w:tcW w:w="121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789B3BF" w14:textId="77777777" w:rsidR="003957AC" w:rsidRPr="00585745" w:rsidRDefault="003957AC" w:rsidP="003957AC">
            <w:pPr>
              <w:overflowPunct w:val="0"/>
              <w:jc w:val="right"/>
              <w:rPr>
                <w:rFonts w:ascii="標楷體" w:eastAsia="標楷體" w:hAnsi="標楷體"/>
                <w:sz w:val="20"/>
                <w:szCs w:val="20"/>
              </w:rPr>
            </w:pPr>
            <w:r w:rsidRPr="00585745">
              <w:rPr>
                <w:rFonts w:ascii="標楷體" w:eastAsia="標楷體" w:hAnsi="標楷體" w:hint="eastAsia"/>
                <w:sz w:val="20"/>
                <w:szCs w:val="20"/>
              </w:rPr>
              <w:t>0.388 公斤CO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e/度</w:t>
            </w:r>
          </w:p>
        </w:tc>
        <w:tc>
          <w:tcPr>
            <w:tcW w:w="1142"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8C18566" w14:textId="77777777" w:rsidR="003957AC" w:rsidRPr="00585745" w:rsidRDefault="003957AC" w:rsidP="003957AC">
            <w:pPr>
              <w:overflowPunct w:val="0"/>
              <w:jc w:val="right"/>
              <w:rPr>
                <w:rFonts w:ascii="標楷體" w:eastAsia="標楷體" w:hAnsi="標楷體"/>
                <w:sz w:val="20"/>
                <w:szCs w:val="20"/>
              </w:rPr>
            </w:pPr>
            <w:r w:rsidRPr="00585745">
              <w:rPr>
                <w:rFonts w:ascii="標楷體" w:eastAsia="標楷體" w:hAnsi="標楷體" w:hint="eastAsia"/>
                <w:sz w:val="20"/>
                <w:szCs w:val="20"/>
              </w:rPr>
              <w:t>0.319 公斤CO</w:t>
            </w:r>
            <w:r w:rsidRPr="00585745">
              <w:rPr>
                <w:rFonts w:ascii="標楷體" w:eastAsia="標楷體" w:hAnsi="標楷體" w:hint="eastAsia"/>
                <w:sz w:val="20"/>
                <w:szCs w:val="20"/>
                <w:vertAlign w:val="subscript"/>
              </w:rPr>
              <w:t>2</w:t>
            </w:r>
            <w:r w:rsidRPr="00585745">
              <w:rPr>
                <w:rFonts w:ascii="標楷體" w:eastAsia="標楷體" w:hAnsi="標楷體" w:hint="eastAsia"/>
                <w:sz w:val="20"/>
                <w:szCs w:val="20"/>
              </w:rPr>
              <w:t>e/度</w:t>
            </w:r>
          </w:p>
        </w:tc>
      </w:tr>
      <w:tr w:rsidR="003957AC" w:rsidRPr="00585745" w14:paraId="7B18C39D" w14:textId="77777777" w:rsidTr="00872BA2">
        <w:trPr>
          <w:trHeight w:val="340"/>
        </w:trPr>
        <w:tc>
          <w:tcPr>
            <w:tcW w:w="5000" w:type="pct"/>
            <w:gridSpan w:val="5"/>
            <w:tcBorders>
              <w:top w:val="single" w:sz="4" w:space="0" w:color="auto"/>
              <w:left w:val="nil"/>
              <w:bottom w:val="nil"/>
              <w:right w:val="nil"/>
            </w:tcBorders>
            <w:vAlign w:val="center"/>
            <w:hideMark/>
          </w:tcPr>
          <w:p w14:paraId="17AD96DF" w14:textId="3E06B780" w:rsidR="003957AC" w:rsidRPr="00585745" w:rsidRDefault="003957AC" w:rsidP="003957AC">
            <w:pPr>
              <w:overflowPunct w:val="0"/>
              <w:spacing w:line="240" w:lineRule="exact"/>
              <w:rPr>
                <w:rFonts w:ascii="標楷體" w:eastAsia="標楷體" w:hAnsi="標楷體"/>
                <w:sz w:val="18"/>
                <w:szCs w:val="18"/>
              </w:rPr>
            </w:pPr>
            <w:r w:rsidRPr="00585745">
              <w:rPr>
                <w:rFonts w:ascii="標楷體" w:eastAsia="標楷體" w:hAnsi="標楷體" w:hint="eastAsia"/>
                <w:sz w:val="18"/>
                <w:szCs w:val="18"/>
              </w:rPr>
              <w:t>註：1.</w:t>
            </w:r>
            <w:r w:rsidR="00085A2F" w:rsidRPr="00585745">
              <w:rPr>
                <w:rFonts w:ascii="標楷體" w:eastAsia="標楷體" w:hAnsi="標楷體" w:hint="eastAsia"/>
                <w:sz w:val="18"/>
                <w:szCs w:val="18"/>
              </w:rPr>
              <w:t>溫室氣體</w:t>
            </w:r>
            <w:r w:rsidR="008A7BE3" w:rsidRPr="00585745">
              <w:rPr>
                <w:rFonts w:ascii="標楷體" w:eastAsia="標楷體" w:hAnsi="標楷體" w:hint="eastAsia"/>
                <w:sz w:val="18"/>
                <w:szCs w:val="18"/>
              </w:rPr>
              <w:t>（淨）</w:t>
            </w:r>
            <w:r w:rsidR="00085A2F" w:rsidRPr="00585745">
              <w:rPr>
                <w:rFonts w:ascii="標楷體" w:eastAsia="標楷體" w:hAnsi="標楷體" w:hint="eastAsia"/>
                <w:sz w:val="18"/>
                <w:szCs w:val="18"/>
              </w:rPr>
              <w:t>排放量單位</w:t>
            </w:r>
            <w:r w:rsidRPr="00585745">
              <w:rPr>
                <w:rFonts w:ascii="標楷體" w:eastAsia="標楷體" w:hAnsi="標楷體" w:hint="eastAsia"/>
                <w:sz w:val="18"/>
                <w:szCs w:val="18"/>
              </w:rPr>
              <w:t>為百萬公噸二氧化碳當量</w:t>
            </w:r>
            <w:r w:rsidR="00085A2F" w:rsidRPr="00585745">
              <w:rPr>
                <w:rFonts w:ascii="標楷體" w:eastAsia="標楷體" w:hAnsi="標楷體" w:hint="eastAsia"/>
                <w:sz w:val="18"/>
                <w:szCs w:val="18"/>
              </w:rPr>
              <w:t>（MtCO</w:t>
            </w:r>
            <w:r w:rsidR="00085A2F" w:rsidRPr="00585745">
              <w:rPr>
                <w:rFonts w:ascii="標楷體" w:eastAsia="標楷體" w:hAnsi="標楷體" w:hint="eastAsia"/>
                <w:sz w:val="18"/>
                <w:szCs w:val="18"/>
                <w:vertAlign w:val="subscript"/>
              </w:rPr>
              <w:t>2</w:t>
            </w:r>
            <w:r w:rsidR="00085A2F" w:rsidRPr="00585745">
              <w:rPr>
                <w:rFonts w:ascii="標楷體" w:eastAsia="標楷體" w:hAnsi="標楷體" w:hint="eastAsia"/>
                <w:sz w:val="18"/>
                <w:szCs w:val="18"/>
              </w:rPr>
              <w:t>e）</w:t>
            </w:r>
            <w:r w:rsidRPr="00585745">
              <w:rPr>
                <w:rFonts w:ascii="標楷體" w:eastAsia="標楷體" w:hAnsi="標楷體" w:hint="eastAsia"/>
                <w:sz w:val="18"/>
                <w:szCs w:val="18"/>
              </w:rPr>
              <w:t>。</w:t>
            </w:r>
          </w:p>
          <w:p w14:paraId="7981AAB9" w14:textId="77777777" w:rsidR="003957AC" w:rsidRPr="00585745" w:rsidRDefault="003957AC" w:rsidP="003957AC">
            <w:pPr>
              <w:overflowPunct w:val="0"/>
              <w:spacing w:line="240" w:lineRule="exact"/>
              <w:ind w:firstLineChars="200" w:firstLine="360"/>
              <w:rPr>
                <w:rFonts w:ascii="標楷體" w:eastAsia="標楷體" w:hAnsi="標楷體"/>
                <w:sz w:val="18"/>
                <w:szCs w:val="18"/>
              </w:rPr>
            </w:pPr>
            <w:r w:rsidRPr="00585745">
              <w:rPr>
                <w:rFonts w:ascii="標楷體" w:eastAsia="標楷體" w:hAnsi="標楷體" w:hint="eastAsia"/>
                <w:sz w:val="18"/>
                <w:szCs w:val="18"/>
              </w:rPr>
              <w:t>2.電力排放係數階段目標不含發電廠廠用、自用發電設備廠用與自用及線損之電量與排放量。</w:t>
            </w:r>
          </w:p>
          <w:p w14:paraId="7E7F7782" w14:textId="77777777" w:rsidR="003957AC" w:rsidRPr="00585745" w:rsidRDefault="003957AC" w:rsidP="003957AC">
            <w:pPr>
              <w:overflowPunct w:val="0"/>
              <w:spacing w:afterLines="50" w:after="120" w:line="240" w:lineRule="exact"/>
              <w:ind w:firstLineChars="200" w:firstLine="360"/>
              <w:rPr>
                <w:rFonts w:ascii="標楷體" w:eastAsia="標楷體" w:hAnsi="標楷體"/>
                <w:sz w:val="18"/>
                <w:szCs w:val="18"/>
              </w:rPr>
            </w:pPr>
            <w:r w:rsidRPr="00585745">
              <w:rPr>
                <w:rFonts w:ascii="標楷體" w:eastAsia="標楷體" w:hAnsi="標楷體" w:hint="eastAsia"/>
                <w:sz w:val="18"/>
                <w:szCs w:val="18"/>
              </w:rPr>
              <w:t>3.資料來源：整理自第一期、第二期及第三期溫室氣體階段管制目標。</w:t>
            </w:r>
          </w:p>
        </w:tc>
      </w:tr>
    </w:tbl>
    <w:p w14:paraId="445FB074" w14:textId="62A21CA8" w:rsidR="003377FA" w:rsidRPr="00585745" w:rsidRDefault="004B5547" w:rsidP="00947A37">
      <w:pPr>
        <w:pStyle w:val="aff0"/>
        <w:overflowPunct w:val="0"/>
        <w:adjustRightInd w:val="0"/>
        <w:snapToGrid w:val="0"/>
        <w:spacing w:beforeLines="50" w:before="120" w:afterLines="50" w:after="120" w:line="490" w:lineRule="exact"/>
        <w:ind w:firstLineChars="100" w:firstLine="320"/>
        <w:rPr>
          <w:rFonts w:hAnsi="標楷體"/>
          <w:b/>
          <w:sz w:val="32"/>
          <w:szCs w:val="28"/>
        </w:rPr>
      </w:pPr>
      <w:r w:rsidRPr="00585745">
        <w:rPr>
          <w:rFonts w:hAnsi="標楷體" w:hint="eastAsia"/>
          <w:b/>
          <w:kern w:val="0"/>
          <w:sz w:val="32"/>
          <w:szCs w:val="32"/>
        </w:rPr>
        <w:t>（</w:t>
      </w:r>
      <w:r w:rsidR="00A10B56" w:rsidRPr="00585745">
        <w:rPr>
          <w:rFonts w:hAnsi="標楷體" w:hint="eastAsia"/>
          <w:b/>
          <w:kern w:val="0"/>
          <w:sz w:val="32"/>
          <w:szCs w:val="32"/>
        </w:rPr>
        <w:t>二</w:t>
      </w:r>
      <w:r w:rsidRPr="00585745">
        <w:rPr>
          <w:rFonts w:hAnsi="標楷體"/>
          <w:b/>
          <w:kern w:val="0"/>
          <w:sz w:val="32"/>
          <w:szCs w:val="32"/>
        </w:rPr>
        <w:t>）</w:t>
      </w:r>
      <w:r w:rsidR="004A2743">
        <w:rPr>
          <w:rFonts w:hAnsi="標楷體" w:hint="eastAsia"/>
          <w:b/>
          <w:kern w:val="0"/>
          <w:sz w:val="32"/>
          <w:szCs w:val="32"/>
        </w:rPr>
        <w:t xml:space="preserve">　</w:t>
      </w:r>
      <w:r w:rsidR="00D66B05" w:rsidRPr="00585745">
        <w:rPr>
          <w:rFonts w:hAnsi="標楷體" w:hint="eastAsia"/>
          <w:b/>
          <w:sz w:val="32"/>
          <w:szCs w:val="28"/>
        </w:rPr>
        <w:t>溫室氣體減量及淨零策略推動沿革</w:t>
      </w:r>
    </w:p>
    <w:p w14:paraId="6BFC9D5B" w14:textId="54B3589C" w:rsidR="00D66B05" w:rsidRPr="00585745" w:rsidRDefault="00D66B05" w:rsidP="003D0741">
      <w:pPr>
        <w:pStyle w:val="aff3"/>
        <w:overflowPunct w:val="0"/>
        <w:spacing w:before="48" w:afterLines="0" w:line="500" w:lineRule="exact"/>
        <w:ind w:firstLineChars="450" w:firstLine="1261"/>
        <w:rPr>
          <w:rFonts w:ascii="標楷體" w:hAnsi="標楷體"/>
        </w:rPr>
      </w:pPr>
      <w:r w:rsidRPr="00585745">
        <w:rPr>
          <w:rFonts w:ascii="標楷體" w:hAnsi="標楷體" w:hint="eastAsia"/>
        </w:rPr>
        <w:t>1.　部門別溫室氣體減量行動方案</w:t>
      </w:r>
    </w:p>
    <w:p w14:paraId="552DA345" w14:textId="7E965F8D" w:rsidR="00D66B05" w:rsidRPr="00585745" w:rsidRDefault="0034289A" w:rsidP="00872BA2">
      <w:pPr>
        <w:pStyle w:val="aff0"/>
        <w:overflowPunct w:val="0"/>
        <w:adjustRightInd w:val="0"/>
        <w:snapToGrid w:val="0"/>
        <w:spacing w:line="500" w:lineRule="exact"/>
        <w:ind w:firstLine="560"/>
        <w:rPr>
          <w:rFonts w:hAnsi="標楷體"/>
          <w:sz w:val="28"/>
        </w:rPr>
      </w:pPr>
      <w:r w:rsidRPr="00585745">
        <w:rPr>
          <w:rFonts w:hAnsi="標楷體" w:hint="eastAsia"/>
          <w:sz w:val="28"/>
        </w:rPr>
        <w:t>各</w:t>
      </w:r>
      <w:r w:rsidR="00FB2CA8" w:rsidRPr="00585745">
        <w:rPr>
          <w:rFonts w:hAnsi="標楷體" w:hint="eastAsia"/>
          <w:sz w:val="28"/>
        </w:rPr>
        <w:t>中央目的事業主管機關為逐期達成階段管制目標，依氣候法第11條及第12條規定，經行政院於107年10月3日、111年9月16日</w:t>
      </w:r>
      <w:r w:rsidR="00E857AE" w:rsidRPr="00585745">
        <w:rPr>
          <w:rFonts w:hAnsi="標楷體" w:hint="eastAsia"/>
          <w:sz w:val="28"/>
        </w:rPr>
        <w:t>及</w:t>
      </w:r>
      <w:r w:rsidR="00FB2CA8" w:rsidRPr="00585745">
        <w:rPr>
          <w:rFonts w:hAnsi="標楷體" w:hint="eastAsia"/>
          <w:sz w:val="28"/>
        </w:rPr>
        <w:t>115年2月26日分別核定第一期</w:t>
      </w:r>
      <w:r w:rsidR="00E857AE" w:rsidRPr="00585745">
        <w:rPr>
          <w:rFonts w:hAnsi="標楷體" w:hint="eastAsia"/>
          <w:sz w:val="28"/>
        </w:rPr>
        <w:t>及</w:t>
      </w:r>
      <w:r w:rsidR="00FB2CA8" w:rsidRPr="00585745">
        <w:rPr>
          <w:rFonts w:hAnsi="標楷體" w:hint="eastAsia"/>
          <w:sz w:val="28"/>
        </w:rPr>
        <w:t>第二期</w:t>
      </w:r>
      <w:r w:rsidR="00A86CB3" w:rsidRPr="00585745">
        <w:rPr>
          <w:rFonts w:hAnsi="標楷體" w:hint="eastAsia"/>
          <w:sz w:val="28"/>
        </w:rPr>
        <w:t>部門別溫室氣體排放管制行動方案</w:t>
      </w:r>
      <w:r w:rsidR="00E857AE" w:rsidRPr="00585745">
        <w:rPr>
          <w:rFonts w:hAnsi="標楷體" w:hint="eastAsia"/>
          <w:sz w:val="28"/>
        </w:rPr>
        <w:t>暨</w:t>
      </w:r>
      <w:r w:rsidR="00FB2CA8" w:rsidRPr="00585745">
        <w:rPr>
          <w:rFonts w:hAnsi="標楷體" w:hint="eastAsia"/>
          <w:sz w:val="28"/>
        </w:rPr>
        <w:t>第三期部門別溫室氣體減量行動方案</w:t>
      </w:r>
      <w:r w:rsidRPr="00585745">
        <w:rPr>
          <w:rFonts w:hAnsi="標楷體" w:hint="eastAsia"/>
          <w:sz w:val="28"/>
        </w:rPr>
        <w:t>（</w:t>
      </w:r>
      <w:r w:rsidR="00A649CB">
        <w:rPr>
          <w:rFonts w:hAnsi="標楷體" w:hint="eastAsia"/>
          <w:sz w:val="28"/>
        </w:rPr>
        <w:t>分別</w:t>
      </w:r>
      <w:r w:rsidRPr="00585745">
        <w:rPr>
          <w:rFonts w:hAnsi="標楷體" w:hint="eastAsia"/>
          <w:sz w:val="28"/>
        </w:rPr>
        <w:t>下稱</w:t>
      </w:r>
      <w:r w:rsidR="00A649CB">
        <w:rPr>
          <w:rFonts w:hAnsi="標楷體" w:hint="eastAsia"/>
          <w:sz w:val="28"/>
        </w:rPr>
        <w:t>第一期、第二期及第三期</w:t>
      </w:r>
      <w:r w:rsidRPr="00585745">
        <w:rPr>
          <w:rFonts w:hAnsi="標楷體" w:hint="eastAsia"/>
          <w:sz w:val="28"/>
        </w:rPr>
        <w:t>行動方案）</w:t>
      </w:r>
      <w:r w:rsidR="00FB2CA8" w:rsidRPr="00585745">
        <w:rPr>
          <w:rFonts w:hAnsi="標楷體" w:hint="eastAsia"/>
          <w:sz w:val="28"/>
        </w:rPr>
        <w:t>，由</w:t>
      </w:r>
      <w:r w:rsidR="00E857AE" w:rsidRPr="00585745">
        <w:rPr>
          <w:rFonts w:hAnsi="標楷體" w:hint="eastAsia"/>
          <w:sz w:val="28"/>
        </w:rPr>
        <w:t>能源、製造、住商、運輸、農業及環境</w:t>
      </w:r>
      <w:r w:rsidR="00FB2CA8" w:rsidRPr="00585745">
        <w:rPr>
          <w:rFonts w:hAnsi="標楷體" w:hint="eastAsia"/>
          <w:sz w:val="28"/>
        </w:rPr>
        <w:t>部門（下稱六大部門）共同承擔減碳責任，並應每年編寫所屬部門行動方案成果報告，檢視溫室氣體減量執行情形。據六大部門統計，第一期</w:t>
      </w:r>
      <w:r w:rsidR="00872BA2" w:rsidRPr="001C6160">
        <w:rPr>
          <w:rFonts w:hAnsi="標楷體"/>
          <w:noProof/>
          <w:spacing w:val="2"/>
          <w:sz w:val="28"/>
        </w:rPr>
        <w:lastRenderedPageBreak/>
        <mc:AlternateContent>
          <mc:Choice Requires="wps">
            <w:drawing>
              <wp:anchor distT="45720" distB="45720" distL="114300" distR="114300" simplePos="0" relativeHeight="251669504" behindDoc="0" locked="0" layoutInCell="1" allowOverlap="1" wp14:anchorId="2F03941E" wp14:editId="7E44E2DD">
                <wp:simplePos x="0" y="0"/>
                <wp:positionH relativeFrom="margin">
                  <wp:align>right</wp:align>
                </wp:positionH>
                <wp:positionV relativeFrom="paragraph">
                  <wp:posOffset>48895</wp:posOffset>
                </wp:positionV>
                <wp:extent cx="3926205" cy="324231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6205" cy="3242310"/>
                        </a:xfrm>
                        <a:prstGeom prst="rect">
                          <a:avLst/>
                        </a:prstGeom>
                        <a:no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1653"/>
                              <w:gridCol w:w="1654"/>
                              <w:gridCol w:w="1294"/>
                              <w:gridCol w:w="1295"/>
                            </w:tblGrid>
                            <w:tr w:rsidR="00872BA2" w:rsidRPr="00947A37" w14:paraId="43B5FB1A" w14:textId="77777777" w:rsidTr="00872BA2">
                              <w:trPr>
                                <w:trHeight w:val="340"/>
                              </w:trPr>
                              <w:tc>
                                <w:tcPr>
                                  <w:tcW w:w="5000" w:type="pct"/>
                                  <w:gridSpan w:val="4"/>
                                  <w:tcBorders>
                                    <w:top w:val="nil"/>
                                    <w:left w:val="nil"/>
                                    <w:right w:val="nil"/>
                                  </w:tcBorders>
                                  <w:noWrap/>
                                  <w:vAlign w:val="center"/>
                                  <w:hideMark/>
                                </w:tcPr>
                                <w:p w14:paraId="6BC84278" w14:textId="77777777" w:rsidR="00872BA2" w:rsidRPr="00947A37" w:rsidRDefault="00872BA2" w:rsidP="00A86CB3">
                                  <w:pPr>
                                    <w:overflowPunct w:val="0"/>
                                    <w:jc w:val="center"/>
                                    <w:rPr>
                                      <w:rFonts w:ascii="標楷體" w:eastAsia="標楷體" w:hAnsi="標楷體"/>
                                      <w:b/>
                                      <w:bCs/>
                                    </w:rPr>
                                  </w:pPr>
                                  <w:bookmarkStart w:id="2" w:name="_Hlk228282749"/>
                                  <w:r w:rsidRPr="00947A37">
                                    <w:rPr>
                                      <w:rFonts w:ascii="標楷體" w:eastAsia="標楷體" w:hAnsi="標楷體" w:hint="eastAsia"/>
                                      <w:b/>
                                      <w:bCs/>
                                    </w:rPr>
                                    <w:t>表</w:t>
                                  </w:r>
                                  <w:r>
                                    <w:rPr>
                                      <w:rFonts w:ascii="標楷體" w:eastAsia="標楷體" w:hAnsi="標楷體" w:hint="eastAsia"/>
                                      <w:b/>
                                      <w:bCs/>
                                    </w:rPr>
                                    <w:t>2</w:t>
                                  </w:r>
                                  <w:r w:rsidRPr="00947A37">
                                    <w:rPr>
                                      <w:rFonts w:ascii="標楷體" w:eastAsia="標楷體" w:hAnsi="標楷體" w:hint="eastAsia"/>
                                      <w:b/>
                                      <w:bCs/>
                                    </w:rPr>
                                    <w:t xml:space="preserve">　</w:t>
                                  </w:r>
                                  <w:r w:rsidRPr="00E857AE">
                                    <w:rPr>
                                      <w:rFonts w:ascii="標楷體" w:eastAsia="標楷體" w:hAnsi="標楷體" w:hint="eastAsia"/>
                                      <w:b/>
                                      <w:bCs/>
                                    </w:rPr>
                                    <w:t>六大部門</w:t>
                                  </w:r>
                                  <w:r>
                                    <w:rPr>
                                      <w:rFonts w:ascii="標楷體" w:eastAsia="標楷體" w:hAnsi="標楷體" w:hint="eastAsia"/>
                                      <w:b/>
                                      <w:bCs/>
                                    </w:rPr>
                                    <w:t>第二期</w:t>
                                  </w:r>
                                  <w:r w:rsidRPr="00A86CB3">
                                    <w:rPr>
                                      <w:rFonts w:ascii="標楷體" w:eastAsia="標楷體" w:hAnsi="標楷體" w:hint="eastAsia"/>
                                      <w:b/>
                                      <w:bCs/>
                                    </w:rPr>
                                    <w:t>行動方案</w:t>
                                  </w:r>
                                  <w:r w:rsidRPr="00947A37">
                                    <w:rPr>
                                      <w:rFonts w:ascii="標楷體" w:eastAsia="標楷體" w:hAnsi="標楷體" w:hint="eastAsia"/>
                                      <w:b/>
                                      <w:bCs/>
                                    </w:rPr>
                                    <w:t>預算執行情形</w:t>
                                  </w:r>
                                </w:p>
                                <w:p w14:paraId="7CAAE8E8" w14:textId="77777777" w:rsidR="00872BA2" w:rsidRPr="00947A37" w:rsidRDefault="00872BA2" w:rsidP="00A86CB3">
                                  <w:pPr>
                                    <w:jc w:val="right"/>
                                    <w:rPr>
                                      <w:rFonts w:ascii="標楷體" w:eastAsia="標楷體" w:hAnsi="標楷體"/>
                                      <w:b/>
                                      <w:bCs/>
                                    </w:rPr>
                                  </w:pPr>
                                  <w:r w:rsidRPr="00947A37">
                                    <w:rPr>
                                      <w:rFonts w:ascii="標楷體" w:eastAsia="標楷體" w:hAnsi="標楷體" w:cs="新細明體" w:hint="eastAsia"/>
                                      <w:kern w:val="0"/>
                                      <w:sz w:val="20"/>
                                      <w:szCs w:val="20"/>
                                    </w:rPr>
                                    <w:t>單位：新臺幣千元</w:t>
                                  </w:r>
                                </w:p>
                              </w:tc>
                            </w:tr>
                            <w:bookmarkEnd w:id="2"/>
                            <w:tr w:rsidR="00872BA2" w:rsidRPr="00A86CB3" w14:paraId="204CC8E1" w14:textId="77777777" w:rsidTr="00872BA2">
                              <w:trPr>
                                <w:trHeight w:val="340"/>
                              </w:trPr>
                              <w:tc>
                                <w:tcPr>
                                  <w:tcW w:w="1402" w:type="pct"/>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376EE0CC"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部門別</w:t>
                                  </w:r>
                                </w:p>
                              </w:tc>
                              <w:tc>
                                <w:tcPr>
                                  <w:tcW w:w="1403" w:type="pct"/>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33B2CF79" w14:textId="77777777" w:rsidR="00872BA2" w:rsidRDefault="00872BA2" w:rsidP="004B3046">
                                  <w:pPr>
                                    <w:widowControl/>
                                    <w:jc w:val="center"/>
                                    <w:rPr>
                                      <w:rFonts w:ascii="標楷體" w:eastAsia="標楷體" w:hAnsi="標楷體" w:cs="新細明體"/>
                                      <w:kern w:val="0"/>
                                      <w:sz w:val="20"/>
                                      <w:szCs w:val="20"/>
                                    </w:rPr>
                                  </w:pPr>
                                  <w:r w:rsidRPr="004B3046">
                                    <w:rPr>
                                      <w:rFonts w:ascii="標楷體" w:eastAsia="標楷體" w:hAnsi="標楷體" w:cs="新細明體" w:hint="eastAsia"/>
                                      <w:kern w:val="0"/>
                                      <w:sz w:val="20"/>
                                      <w:szCs w:val="20"/>
                                    </w:rPr>
                                    <w:t>110至114年度</w:t>
                                  </w:r>
                                </w:p>
                                <w:p w14:paraId="6DCE14DE" w14:textId="77777777" w:rsidR="00872BA2" w:rsidRPr="00A86CB3" w:rsidRDefault="00872BA2" w:rsidP="004B3046">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預算數</w:t>
                                  </w:r>
                                </w:p>
                              </w:tc>
                              <w:tc>
                                <w:tcPr>
                                  <w:tcW w:w="2195" w:type="pct"/>
                                  <w:gridSpan w:val="2"/>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16038688"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截至1</w:t>
                                  </w:r>
                                  <w:r w:rsidRPr="00A86CB3">
                                    <w:rPr>
                                      <w:rFonts w:ascii="標楷體" w:eastAsia="標楷體" w:hAnsi="標楷體" w:cs="新細明體"/>
                                      <w:kern w:val="0"/>
                                      <w:sz w:val="20"/>
                                      <w:szCs w:val="20"/>
                                    </w:rPr>
                                    <w:t>14</w:t>
                                  </w:r>
                                  <w:r w:rsidRPr="00A86CB3">
                                    <w:rPr>
                                      <w:rFonts w:ascii="標楷體" w:eastAsia="標楷體" w:hAnsi="標楷體" w:cs="新細明體" w:hint="eastAsia"/>
                                      <w:kern w:val="0"/>
                                      <w:sz w:val="20"/>
                                      <w:szCs w:val="20"/>
                                    </w:rPr>
                                    <w:t>年底止執行情形</w:t>
                                  </w:r>
                                </w:p>
                              </w:tc>
                            </w:tr>
                            <w:tr w:rsidR="00872BA2" w:rsidRPr="00A86CB3" w14:paraId="1B1B40C0" w14:textId="77777777" w:rsidTr="00872BA2">
                              <w:trPr>
                                <w:trHeight w:val="340"/>
                              </w:trPr>
                              <w:tc>
                                <w:tcPr>
                                  <w:tcW w:w="1402" w:type="pct"/>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CC31F6E" w14:textId="77777777" w:rsidR="00872BA2" w:rsidRPr="00A86CB3" w:rsidRDefault="00872BA2" w:rsidP="00A86CB3">
                                  <w:pPr>
                                    <w:widowControl/>
                                    <w:jc w:val="center"/>
                                    <w:rPr>
                                      <w:rFonts w:ascii="標楷體" w:eastAsia="標楷體" w:hAnsi="標楷體" w:cs="新細明體"/>
                                      <w:kern w:val="0"/>
                                      <w:sz w:val="20"/>
                                      <w:szCs w:val="20"/>
                                    </w:rPr>
                                  </w:pPr>
                                </w:p>
                              </w:tc>
                              <w:tc>
                                <w:tcPr>
                                  <w:tcW w:w="1403" w:type="pct"/>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24998193" w14:textId="77777777" w:rsidR="00872BA2" w:rsidRPr="00A86CB3" w:rsidRDefault="00872BA2" w:rsidP="00A86CB3">
                                  <w:pPr>
                                    <w:widowControl/>
                                    <w:jc w:val="center"/>
                                    <w:rPr>
                                      <w:rFonts w:ascii="標楷體" w:eastAsia="標楷體" w:hAnsi="標楷體" w:cs="新細明體"/>
                                      <w:kern w:val="0"/>
                                      <w:sz w:val="20"/>
                                      <w:szCs w:val="20"/>
                                    </w:rPr>
                                  </w:pPr>
                                </w:p>
                              </w:tc>
                              <w:tc>
                                <w:tcPr>
                                  <w:tcW w:w="1097" w:type="pct"/>
                                  <w:tcBorders>
                                    <w:top w:val="nil"/>
                                    <w:left w:val="nil"/>
                                    <w:bottom w:val="single" w:sz="4" w:space="0" w:color="auto"/>
                                    <w:right w:val="single" w:sz="4" w:space="0" w:color="auto"/>
                                  </w:tcBorders>
                                  <w:shd w:val="clear" w:color="auto" w:fill="9CC2E5" w:themeFill="accent1" w:themeFillTint="99"/>
                                  <w:vAlign w:val="center"/>
                                  <w:hideMark/>
                                </w:tcPr>
                                <w:p w14:paraId="300CAA3D"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累計實現數</w:t>
                                  </w:r>
                                </w:p>
                              </w:tc>
                              <w:tc>
                                <w:tcPr>
                                  <w:tcW w:w="1098" w:type="pct"/>
                                  <w:tcBorders>
                                    <w:top w:val="nil"/>
                                    <w:left w:val="nil"/>
                                    <w:bottom w:val="single" w:sz="4" w:space="0" w:color="auto"/>
                                    <w:right w:val="single" w:sz="4" w:space="0" w:color="auto"/>
                                  </w:tcBorders>
                                  <w:shd w:val="clear" w:color="auto" w:fill="9CC2E5" w:themeFill="accent1" w:themeFillTint="99"/>
                                  <w:noWrap/>
                                  <w:vAlign w:val="center"/>
                                  <w:hideMark/>
                                </w:tcPr>
                                <w:p w14:paraId="70EBA4B9"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應付保留數</w:t>
                                  </w:r>
                                </w:p>
                              </w:tc>
                            </w:tr>
                            <w:tr w:rsidR="00872BA2" w:rsidRPr="00A86CB3" w14:paraId="6726128A" w14:textId="77777777" w:rsidTr="009E0272">
                              <w:trPr>
                                <w:trHeight w:val="340"/>
                              </w:trPr>
                              <w:tc>
                                <w:tcPr>
                                  <w:tcW w:w="1402" w:type="pct"/>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7F8FBCD2" w14:textId="77777777" w:rsidR="00872BA2" w:rsidRPr="00A86CB3" w:rsidRDefault="00872BA2" w:rsidP="00A86CB3">
                                  <w:pPr>
                                    <w:widowControl/>
                                    <w:jc w:val="center"/>
                                    <w:rPr>
                                      <w:rFonts w:ascii="標楷體" w:eastAsia="標楷體" w:hAnsi="標楷體" w:cs="新細明體"/>
                                      <w:b/>
                                      <w:bCs/>
                                      <w:kern w:val="0"/>
                                      <w:sz w:val="20"/>
                                      <w:szCs w:val="20"/>
                                    </w:rPr>
                                  </w:pPr>
                                  <w:r w:rsidRPr="00A86CB3">
                                    <w:rPr>
                                      <w:rFonts w:ascii="標楷體" w:eastAsia="標楷體" w:hAnsi="標楷體" w:cs="新細明體" w:hint="eastAsia"/>
                                      <w:b/>
                                      <w:bCs/>
                                      <w:kern w:val="0"/>
                                      <w:sz w:val="20"/>
                                      <w:szCs w:val="20"/>
                                    </w:rPr>
                                    <w:t>合計</w:t>
                                  </w:r>
                                </w:p>
                              </w:tc>
                              <w:tc>
                                <w:tcPr>
                                  <w:tcW w:w="1403" w:type="pct"/>
                                  <w:tcBorders>
                                    <w:top w:val="nil"/>
                                    <w:left w:val="nil"/>
                                    <w:bottom w:val="single" w:sz="4" w:space="0" w:color="auto"/>
                                    <w:right w:val="single" w:sz="4" w:space="0" w:color="auto"/>
                                  </w:tcBorders>
                                  <w:shd w:val="clear" w:color="auto" w:fill="DEEAF6" w:themeFill="accent1" w:themeFillTint="33"/>
                                  <w:noWrap/>
                                  <w:vAlign w:val="center"/>
                                </w:tcPr>
                                <w:p w14:paraId="484BB189" w14:textId="77777777" w:rsidR="00872BA2" w:rsidRPr="00F57236" w:rsidRDefault="00872BA2" w:rsidP="004B3046">
                                  <w:pPr>
                                    <w:widowControl/>
                                    <w:ind w:rightChars="20" w:right="48"/>
                                    <w:jc w:val="right"/>
                                    <w:rPr>
                                      <w:rFonts w:ascii="標楷體" w:eastAsia="標楷體" w:hAnsi="標楷體" w:cs="新細明體"/>
                                      <w:b/>
                                      <w:bCs/>
                                      <w:kern w:val="0"/>
                                      <w:sz w:val="20"/>
                                      <w:szCs w:val="20"/>
                                    </w:rPr>
                                  </w:pPr>
                                  <w:r w:rsidRPr="00F57236">
                                    <w:rPr>
                                      <w:rFonts w:ascii="標楷體" w:eastAsia="標楷體" w:hAnsi="標楷體"/>
                                      <w:b/>
                                      <w:bCs/>
                                      <w:sz w:val="20"/>
                                      <w:szCs w:val="20"/>
                                    </w:rPr>
                                    <w:t>671,024,110</w:t>
                                  </w:r>
                                </w:p>
                              </w:tc>
                              <w:tc>
                                <w:tcPr>
                                  <w:tcW w:w="1097" w:type="pct"/>
                                  <w:tcBorders>
                                    <w:top w:val="nil"/>
                                    <w:left w:val="nil"/>
                                    <w:bottom w:val="single" w:sz="4" w:space="0" w:color="auto"/>
                                    <w:right w:val="single" w:sz="4" w:space="0" w:color="auto"/>
                                  </w:tcBorders>
                                  <w:shd w:val="clear" w:color="auto" w:fill="DEEAF6" w:themeFill="accent1" w:themeFillTint="33"/>
                                  <w:noWrap/>
                                  <w:vAlign w:val="center"/>
                                </w:tcPr>
                                <w:p w14:paraId="1AE6A851" w14:textId="77777777" w:rsidR="00872BA2" w:rsidRPr="00F57236" w:rsidRDefault="00872BA2" w:rsidP="004B3046">
                                  <w:pPr>
                                    <w:widowControl/>
                                    <w:ind w:rightChars="20" w:right="48"/>
                                    <w:jc w:val="right"/>
                                    <w:rPr>
                                      <w:rFonts w:ascii="標楷體" w:eastAsia="標楷體" w:hAnsi="標楷體" w:cs="新細明體"/>
                                      <w:b/>
                                      <w:bCs/>
                                      <w:kern w:val="0"/>
                                      <w:sz w:val="20"/>
                                      <w:szCs w:val="20"/>
                                    </w:rPr>
                                  </w:pPr>
                                  <w:r w:rsidRPr="00F57236">
                                    <w:rPr>
                                      <w:rFonts w:ascii="標楷體" w:eastAsia="標楷體" w:hAnsi="標楷體"/>
                                      <w:b/>
                                      <w:bCs/>
                                      <w:sz w:val="20"/>
                                      <w:szCs w:val="20"/>
                                    </w:rPr>
                                    <w:t>603,866,273</w:t>
                                  </w:r>
                                </w:p>
                              </w:tc>
                              <w:tc>
                                <w:tcPr>
                                  <w:tcW w:w="1098" w:type="pct"/>
                                  <w:tcBorders>
                                    <w:top w:val="nil"/>
                                    <w:left w:val="nil"/>
                                    <w:bottom w:val="single" w:sz="4" w:space="0" w:color="auto"/>
                                    <w:right w:val="single" w:sz="4" w:space="0" w:color="auto"/>
                                  </w:tcBorders>
                                  <w:shd w:val="clear" w:color="auto" w:fill="DEEAF6" w:themeFill="accent1" w:themeFillTint="33"/>
                                  <w:noWrap/>
                                  <w:vAlign w:val="center"/>
                                </w:tcPr>
                                <w:p w14:paraId="1DD3F336" w14:textId="77777777" w:rsidR="00872BA2" w:rsidRPr="00A86CB3" w:rsidRDefault="00872BA2" w:rsidP="004B3046">
                                  <w:pPr>
                                    <w:widowControl/>
                                    <w:ind w:rightChars="20" w:right="48"/>
                                    <w:jc w:val="right"/>
                                    <w:rPr>
                                      <w:rFonts w:ascii="標楷體" w:eastAsia="標楷體" w:hAnsi="標楷體" w:cs="新細明體"/>
                                      <w:b/>
                                      <w:bCs/>
                                      <w:kern w:val="0"/>
                                      <w:sz w:val="20"/>
                                      <w:szCs w:val="20"/>
                                    </w:rPr>
                                  </w:pPr>
                                  <w:r w:rsidRPr="00A86CB3">
                                    <w:rPr>
                                      <w:rFonts w:ascii="標楷體" w:eastAsia="標楷體" w:hAnsi="標楷體"/>
                                      <w:b/>
                                      <w:bCs/>
                                      <w:sz w:val="20"/>
                                      <w:szCs w:val="20"/>
                                    </w:rPr>
                                    <w:t>13,210,375</w:t>
                                  </w:r>
                                </w:p>
                              </w:tc>
                            </w:tr>
                            <w:tr w:rsidR="00872BA2" w:rsidRPr="00A86CB3" w14:paraId="679FA66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3AA2339E"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能源部門</w:t>
                                  </w:r>
                                </w:p>
                              </w:tc>
                              <w:tc>
                                <w:tcPr>
                                  <w:tcW w:w="1403" w:type="pct"/>
                                  <w:tcBorders>
                                    <w:top w:val="nil"/>
                                    <w:left w:val="nil"/>
                                    <w:bottom w:val="single" w:sz="4" w:space="0" w:color="auto"/>
                                    <w:right w:val="single" w:sz="4" w:space="0" w:color="auto"/>
                                  </w:tcBorders>
                                  <w:noWrap/>
                                  <w:vAlign w:val="center"/>
                                </w:tcPr>
                                <w:p w14:paraId="7BA2F50F"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395,789,909</w:t>
                                  </w:r>
                                </w:p>
                              </w:tc>
                              <w:tc>
                                <w:tcPr>
                                  <w:tcW w:w="1097" w:type="pct"/>
                                  <w:tcBorders>
                                    <w:top w:val="nil"/>
                                    <w:left w:val="nil"/>
                                    <w:bottom w:val="single" w:sz="4" w:space="0" w:color="auto"/>
                                    <w:right w:val="single" w:sz="4" w:space="0" w:color="auto"/>
                                  </w:tcBorders>
                                  <w:noWrap/>
                                  <w:vAlign w:val="center"/>
                                </w:tcPr>
                                <w:p w14:paraId="35A03749"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343,721,219</w:t>
                                  </w:r>
                                </w:p>
                              </w:tc>
                              <w:tc>
                                <w:tcPr>
                                  <w:tcW w:w="1098" w:type="pct"/>
                                  <w:tcBorders>
                                    <w:top w:val="nil"/>
                                    <w:left w:val="nil"/>
                                    <w:bottom w:val="single" w:sz="4" w:space="0" w:color="auto"/>
                                    <w:right w:val="single" w:sz="4" w:space="0" w:color="auto"/>
                                  </w:tcBorders>
                                  <w:noWrap/>
                                  <w:vAlign w:val="center"/>
                                </w:tcPr>
                                <w:p w14:paraId="5E75C8A7"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4,511,173</w:t>
                                  </w:r>
                                </w:p>
                              </w:tc>
                            </w:tr>
                            <w:tr w:rsidR="00872BA2" w:rsidRPr="00A86CB3" w14:paraId="160B150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72BFA14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製造部門（註1）</w:t>
                                  </w:r>
                                </w:p>
                              </w:tc>
                              <w:tc>
                                <w:tcPr>
                                  <w:tcW w:w="1403" w:type="pct"/>
                                  <w:tcBorders>
                                    <w:top w:val="nil"/>
                                    <w:left w:val="nil"/>
                                    <w:bottom w:val="single" w:sz="4" w:space="0" w:color="auto"/>
                                    <w:right w:val="single" w:sz="4" w:space="0" w:color="auto"/>
                                  </w:tcBorders>
                                  <w:noWrap/>
                                  <w:vAlign w:val="center"/>
                                </w:tcPr>
                                <w:p w14:paraId="3C9BBF52"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11,517,064</w:t>
                                  </w:r>
                                </w:p>
                              </w:tc>
                              <w:tc>
                                <w:tcPr>
                                  <w:tcW w:w="1097" w:type="pct"/>
                                  <w:tcBorders>
                                    <w:top w:val="nil"/>
                                    <w:left w:val="nil"/>
                                    <w:bottom w:val="single" w:sz="4" w:space="0" w:color="auto"/>
                                    <w:right w:val="single" w:sz="4" w:space="0" w:color="auto"/>
                                  </w:tcBorders>
                                  <w:noWrap/>
                                  <w:vAlign w:val="center"/>
                                </w:tcPr>
                                <w:p w14:paraId="3E07770B"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11,565,965</w:t>
                                  </w:r>
                                </w:p>
                              </w:tc>
                              <w:tc>
                                <w:tcPr>
                                  <w:tcW w:w="1098" w:type="pct"/>
                                  <w:tcBorders>
                                    <w:top w:val="nil"/>
                                    <w:left w:val="nil"/>
                                    <w:bottom w:val="single" w:sz="4" w:space="0" w:color="auto"/>
                                    <w:right w:val="single" w:sz="4" w:space="0" w:color="auto"/>
                                  </w:tcBorders>
                                  <w:noWrap/>
                                  <w:vAlign w:val="center"/>
                                </w:tcPr>
                                <w:p w14:paraId="3F6EBB0F"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w:t>
                                  </w:r>
                                </w:p>
                              </w:tc>
                            </w:tr>
                            <w:tr w:rsidR="00872BA2" w:rsidRPr="00A86CB3" w14:paraId="5FDD679B"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42327A92" w14:textId="77777777" w:rsidR="00872BA2" w:rsidRPr="00A86CB3" w:rsidRDefault="00872BA2" w:rsidP="00E857AE">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住商部門（註1）</w:t>
                                  </w:r>
                                </w:p>
                              </w:tc>
                              <w:tc>
                                <w:tcPr>
                                  <w:tcW w:w="1403" w:type="pct"/>
                                  <w:tcBorders>
                                    <w:top w:val="nil"/>
                                    <w:left w:val="nil"/>
                                    <w:bottom w:val="single" w:sz="4" w:space="0" w:color="auto"/>
                                    <w:right w:val="single" w:sz="4" w:space="0" w:color="auto"/>
                                  </w:tcBorders>
                                  <w:noWrap/>
                                  <w:vAlign w:val="center"/>
                                </w:tcPr>
                                <w:p w14:paraId="25950264" w14:textId="77777777" w:rsidR="00872BA2" w:rsidRPr="00F57236" w:rsidRDefault="00872BA2" w:rsidP="00E857AE">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3,205,988</w:t>
                                  </w:r>
                                </w:p>
                              </w:tc>
                              <w:tc>
                                <w:tcPr>
                                  <w:tcW w:w="1097" w:type="pct"/>
                                  <w:tcBorders>
                                    <w:top w:val="nil"/>
                                    <w:left w:val="nil"/>
                                    <w:bottom w:val="single" w:sz="4" w:space="0" w:color="auto"/>
                                    <w:right w:val="single" w:sz="4" w:space="0" w:color="auto"/>
                                  </w:tcBorders>
                                  <w:noWrap/>
                                  <w:vAlign w:val="center"/>
                                </w:tcPr>
                                <w:p w14:paraId="60897784" w14:textId="77777777" w:rsidR="00872BA2" w:rsidRPr="00F57236" w:rsidRDefault="00872BA2" w:rsidP="00E857AE">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4,506,758</w:t>
                                  </w:r>
                                </w:p>
                              </w:tc>
                              <w:tc>
                                <w:tcPr>
                                  <w:tcW w:w="1098" w:type="pct"/>
                                  <w:tcBorders>
                                    <w:top w:val="nil"/>
                                    <w:left w:val="nil"/>
                                    <w:bottom w:val="single" w:sz="4" w:space="0" w:color="auto"/>
                                    <w:right w:val="single" w:sz="4" w:space="0" w:color="auto"/>
                                  </w:tcBorders>
                                  <w:noWrap/>
                                  <w:vAlign w:val="center"/>
                                </w:tcPr>
                                <w:p w14:paraId="14BADDD8" w14:textId="77777777" w:rsidR="00872BA2" w:rsidRPr="00A86CB3" w:rsidRDefault="00872BA2" w:rsidP="00E857AE">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97,886</w:t>
                                  </w:r>
                                </w:p>
                              </w:tc>
                            </w:tr>
                            <w:tr w:rsidR="00872BA2" w:rsidRPr="00A86CB3" w14:paraId="3A110A3C"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4BDC91B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運輸部門</w:t>
                                  </w:r>
                                </w:p>
                              </w:tc>
                              <w:tc>
                                <w:tcPr>
                                  <w:tcW w:w="1403" w:type="pct"/>
                                  <w:tcBorders>
                                    <w:top w:val="nil"/>
                                    <w:left w:val="nil"/>
                                    <w:bottom w:val="single" w:sz="4" w:space="0" w:color="auto"/>
                                    <w:right w:val="single" w:sz="4" w:space="0" w:color="auto"/>
                                  </w:tcBorders>
                                  <w:noWrap/>
                                  <w:vAlign w:val="center"/>
                                </w:tcPr>
                                <w:p w14:paraId="67CF8667"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162,662,079</w:t>
                                  </w:r>
                                </w:p>
                              </w:tc>
                              <w:tc>
                                <w:tcPr>
                                  <w:tcW w:w="1097" w:type="pct"/>
                                  <w:tcBorders>
                                    <w:top w:val="nil"/>
                                    <w:left w:val="nil"/>
                                    <w:bottom w:val="single" w:sz="4" w:space="0" w:color="auto"/>
                                    <w:right w:val="single" w:sz="4" w:space="0" w:color="auto"/>
                                  </w:tcBorders>
                                  <w:noWrap/>
                                  <w:vAlign w:val="center"/>
                                </w:tcPr>
                                <w:p w14:paraId="1F640499"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147,239,576</w:t>
                                  </w:r>
                                </w:p>
                              </w:tc>
                              <w:tc>
                                <w:tcPr>
                                  <w:tcW w:w="1098" w:type="pct"/>
                                  <w:tcBorders>
                                    <w:top w:val="nil"/>
                                    <w:left w:val="nil"/>
                                    <w:bottom w:val="single" w:sz="4" w:space="0" w:color="auto"/>
                                    <w:right w:val="single" w:sz="4" w:space="0" w:color="auto"/>
                                  </w:tcBorders>
                                  <w:noWrap/>
                                  <w:vAlign w:val="center"/>
                                </w:tcPr>
                                <w:p w14:paraId="5B1119A1"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8,588,413</w:t>
                                  </w:r>
                                </w:p>
                              </w:tc>
                            </w:tr>
                            <w:tr w:rsidR="00872BA2" w:rsidRPr="00A86CB3" w14:paraId="2A571035"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3AC263F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農業部門</w:t>
                                  </w:r>
                                </w:p>
                              </w:tc>
                              <w:tc>
                                <w:tcPr>
                                  <w:tcW w:w="1403" w:type="pct"/>
                                  <w:tcBorders>
                                    <w:top w:val="nil"/>
                                    <w:left w:val="nil"/>
                                    <w:bottom w:val="single" w:sz="4" w:space="0" w:color="auto"/>
                                    <w:right w:val="single" w:sz="4" w:space="0" w:color="auto"/>
                                  </w:tcBorders>
                                  <w:noWrap/>
                                  <w:vAlign w:val="center"/>
                                </w:tcPr>
                                <w:p w14:paraId="4E82794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29,228,250</w:t>
                                  </w:r>
                                </w:p>
                              </w:tc>
                              <w:tc>
                                <w:tcPr>
                                  <w:tcW w:w="1097" w:type="pct"/>
                                  <w:tcBorders>
                                    <w:top w:val="nil"/>
                                    <w:left w:val="nil"/>
                                    <w:bottom w:val="single" w:sz="4" w:space="0" w:color="auto"/>
                                    <w:right w:val="single" w:sz="4" w:space="0" w:color="auto"/>
                                  </w:tcBorders>
                                  <w:noWrap/>
                                  <w:vAlign w:val="center"/>
                                </w:tcPr>
                                <w:p w14:paraId="7E72DA7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28,67</w:t>
                                  </w:r>
                                  <w:r>
                                    <w:rPr>
                                      <w:rFonts w:ascii="標楷體" w:eastAsia="標楷體" w:hAnsi="標楷體"/>
                                      <w:sz w:val="20"/>
                                      <w:szCs w:val="20"/>
                                    </w:rPr>
                                    <w:t>5</w:t>
                                  </w:r>
                                  <w:r w:rsidRPr="00F57236">
                                    <w:rPr>
                                      <w:rFonts w:ascii="標楷體" w:eastAsia="標楷體" w:hAnsi="標楷體"/>
                                      <w:sz w:val="20"/>
                                      <w:szCs w:val="20"/>
                                    </w:rPr>
                                    <w:t>,</w:t>
                                  </w:r>
                                  <w:r>
                                    <w:rPr>
                                      <w:rFonts w:ascii="標楷體" w:eastAsia="標楷體" w:hAnsi="標楷體"/>
                                      <w:sz w:val="20"/>
                                      <w:szCs w:val="20"/>
                                    </w:rPr>
                                    <w:t>421</w:t>
                                  </w:r>
                                </w:p>
                              </w:tc>
                              <w:tc>
                                <w:tcPr>
                                  <w:tcW w:w="1098" w:type="pct"/>
                                  <w:tcBorders>
                                    <w:top w:val="nil"/>
                                    <w:left w:val="nil"/>
                                    <w:bottom w:val="single" w:sz="4" w:space="0" w:color="auto"/>
                                    <w:right w:val="single" w:sz="4" w:space="0" w:color="auto"/>
                                  </w:tcBorders>
                                  <w:noWrap/>
                                  <w:vAlign w:val="center"/>
                                </w:tcPr>
                                <w:p w14:paraId="17336930"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w:t>
                                  </w:r>
                                </w:p>
                              </w:tc>
                            </w:tr>
                            <w:tr w:rsidR="00872BA2" w:rsidRPr="00A86CB3" w14:paraId="63D1EEC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69159CD0"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環境部門</w:t>
                                  </w:r>
                                </w:p>
                              </w:tc>
                              <w:tc>
                                <w:tcPr>
                                  <w:tcW w:w="1403" w:type="pct"/>
                                  <w:tcBorders>
                                    <w:top w:val="nil"/>
                                    <w:left w:val="nil"/>
                                    <w:bottom w:val="single" w:sz="4" w:space="0" w:color="auto"/>
                                    <w:right w:val="single" w:sz="4" w:space="0" w:color="auto"/>
                                  </w:tcBorders>
                                  <w:noWrap/>
                                  <w:vAlign w:val="center"/>
                                </w:tcPr>
                                <w:p w14:paraId="7D2DD66A"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68,620,817</w:t>
                                  </w:r>
                                </w:p>
                              </w:tc>
                              <w:tc>
                                <w:tcPr>
                                  <w:tcW w:w="1097" w:type="pct"/>
                                  <w:tcBorders>
                                    <w:top w:val="nil"/>
                                    <w:left w:val="nil"/>
                                    <w:bottom w:val="single" w:sz="4" w:space="0" w:color="auto"/>
                                    <w:right w:val="single" w:sz="4" w:space="0" w:color="auto"/>
                                  </w:tcBorders>
                                  <w:noWrap/>
                                  <w:vAlign w:val="center"/>
                                </w:tcPr>
                                <w:p w14:paraId="62878E3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68,157,331</w:t>
                                  </w:r>
                                </w:p>
                              </w:tc>
                              <w:tc>
                                <w:tcPr>
                                  <w:tcW w:w="1098" w:type="pct"/>
                                  <w:tcBorders>
                                    <w:top w:val="nil"/>
                                    <w:left w:val="nil"/>
                                    <w:bottom w:val="single" w:sz="4" w:space="0" w:color="auto"/>
                                    <w:right w:val="single" w:sz="4" w:space="0" w:color="auto"/>
                                  </w:tcBorders>
                                  <w:noWrap/>
                                  <w:vAlign w:val="center"/>
                                </w:tcPr>
                                <w:p w14:paraId="056737BD"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12,903</w:t>
                                  </w:r>
                                </w:p>
                              </w:tc>
                            </w:tr>
                            <w:tr w:rsidR="00872BA2" w:rsidRPr="00947A37" w14:paraId="432E33DE" w14:textId="77777777" w:rsidTr="00872BA2">
                              <w:trPr>
                                <w:trHeight w:val="340"/>
                              </w:trPr>
                              <w:tc>
                                <w:tcPr>
                                  <w:tcW w:w="5000" w:type="pct"/>
                                  <w:gridSpan w:val="4"/>
                                  <w:tcBorders>
                                    <w:top w:val="single" w:sz="4" w:space="0" w:color="auto"/>
                                    <w:bottom w:val="nil"/>
                                    <w:right w:val="nil"/>
                                  </w:tcBorders>
                                  <w:vAlign w:val="center"/>
                                </w:tcPr>
                                <w:p w14:paraId="07C22D13" w14:textId="1D761AEE" w:rsidR="00872BA2" w:rsidRPr="00F57236" w:rsidRDefault="00872BA2" w:rsidP="003E11A5">
                                  <w:pPr>
                                    <w:widowControl/>
                                    <w:ind w:left="540" w:hangingChars="300" w:hanging="540"/>
                                    <w:rPr>
                                      <w:rFonts w:ascii="標楷體" w:eastAsia="標楷體" w:hAnsi="標楷體" w:cs="新細明體"/>
                                      <w:kern w:val="0"/>
                                      <w:sz w:val="18"/>
                                      <w:szCs w:val="18"/>
                                    </w:rPr>
                                  </w:pPr>
                                  <w:r w:rsidRPr="00F57236">
                                    <w:rPr>
                                      <w:rFonts w:ascii="標楷體" w:eastAsia="標楷體" w:hAnsi="標楷體" w:cs="新細明體" w:hint="eastAsia"/>
                                      <w:kern w:val="0"/>
                                      <w:sz w:val="18"/>
                                      <w:szCs w:val="18"/>
                                    </w:rPr>
                                    <w:t>註：1.製造及住商部門執行各項推動策略時，因部分基金實際投入經費較預期增加，致累計實現數加計應付保留數超逾預算數。</w:t>
                                  </w:r>
                                </w:p>
                                <w:p w14:paraId="3F47F124" w14:textId="77777777" w:rsidR="00872BA2" w:rsidRPr="00F57236" w:rsidRDefault="00872BA2" w:rsidP="003E11A5">
                                  <w:pPr>
                                    <w:widowControl/>
                                    <w:ind w:leftChars="150" w:left="360"/>
                                    <w:jc w:val="both"/>
                                    <w:rPr>
                                      <w:rFonts w:ascii="標楷體" w:eastAsia="標楷體" w:hAnsi="標楷體" w:cs="新細明體"/>
                                      <w:kern w:val="0"/>
                                      <w:sz w:val="18"/>
                                      <w:szCs w:val="18"/>
                                    </w:rPr>
                                  </w:pPr>
                                  <w:r w:rsidRPr="00F57236">
                                    <w:rPr>
                                      <w:rFonts w:ascii="標楷體" w:eastAsia="標楷體" w:hAnsi="標楷體" w:cs="新細明體" w:hint="eastAsia"/>
                                      <w:kern w:val="0"/>
                                      <w:sz w:val="18"/>
                                      <w:szCs w:val="18"/>
                                    </w:rPr>
                                    <w:t>2</w:t>
                                  </w:r>
                                  <w:r w:rsidRPr="00F57236">
                                    <w:rPr>
                                      <w:rFonts w:ascii="標楷體" w:eastAsia="標楷體" w:hAnsi="標楷體" w:cs="新細明體"/>
                                      <w:kern w:val="0"/>
                                      <w:sz w:val="18"/>
                                      <w:szCs w:val="18"/>
                                    </w:rPr>
                                    <w:t>.</w:t>
                                  </w:r>
                                  <w:r w:rsidRPr="00F57236">
                                    <w:rPr>
                                      <w:rFonts w:ascii="標楷體" w:eastAsia="標楷體" w:hAnsi="標楷體" w:cs="新細明體" w:hint="eastAsia"/>
                                      <w:kern w:val="0"/>
                                      <w:sz w:val="18"/>
                                      <w:szCs w:val="18"/>
                                    </w:rPr>
                                    <w:t>本表採尾數全捨法，爰合計數與部門別加總數存有尾差。</w:t>
                                  </w:r>
                                </w:p>
                                <w:p w14:paraId="45FAD79B" w14:textId="77777777" w:rsidR="00872BA2" w:rsidRPr="00F57236" w:rsidRDefault="00872BA2" w:rsidP="003E11A5">
                                  <w:pPr>
                                    <w:widowControl/>
                                    <w:ind w:leftChars="150" w:left="540" w:hangingChars="100" w:hanging="180"/>
                                    <w:rPr>
                                      <w:rFonts w:ascii="標楷體" w:eastAsia="標楷體" w:hAnsi="標楷體" w:cs="新細明體"/>
                                      <w:kern w:val="0"/>
                                      <w:sz w:val="18"/>
                                      <w:szCs w:val="18"/>
                                    </w:rPr>
                                  </w:pPr>
                                  <w:r w:rsidRPr="00F57236">
                                    <w:rPr>
                                      <w:rFonts w:ascii="標楷體" w:eastAsia="標楷體" w:hAnsi="標楷體" w:cs="新細明體"/>
                                      <w:kern w:val="0"/>
                                      <w:sz w:val="18"/>
                                      <w:szCs w:val="18"/>
                                    </w:rPr>
                                    <w:t>3</w:t>
                                  </w:r>
                                  <w:r w:rsidRPr="00F57236">
                                    <w:rPr>
                                      <w:rFonts w:ascii="標楷體" w:eastAsia="標楷體" w:hAnsi="標楷體" w:cs="新細明體" w:hint="eastAsia"/>
                                      <w:kern w:val="0"/>
                                      <w:sz w:val="18"/>
                                      <w:szCs w:val="18"/>
                                    </w:rPr>
                                    <w:t>.資料來源：整理自能源、製造、住商、運輸、農業及環境等六大部門提供資料。</w:t>
                                  </w:r>
                                </w:p>
                              </w:tc>
                            </w:tr>
                          </w:tbl>
                          <w:p w14:paraId="5E88AE54" w14:textId="77777777" w:rsidR="00872BA2" w:rsidRPr="00A86CB3" w:rsidRDefault="00872BA2" w:rsidP="00872B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03941E" id="_x0000_t202" coordsize="21600,21600" o:spt="202" path="m,l,21600r21600,l21600,xe">
                <v:stroke joinstyle="miter"/>
                <v:path gradientshapeok="t" o:connecttype="rect"/>
              </v:shapetype>
              <v:shape id="文字方塊 2" o:spid="_x0000_s1026" type="#_x0000_t202" style="position:absolute;left:0;text-align:left;margin-left:257.95pt;margin-top:3.85pt;width:309.15pt;height:255.3pt;z-index:2516695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" filled="f" stroked="f">
                <v:textbox>
                  <w:txbxContent>
                    <w:tbl>
                      <w:tblPr>
                        <w:tblW w:w="5000" w:type="pct"/>
                        <w:tblCellMar>
                          <w:left w:w="28" w:type="dxa"/>
                          <w:right w:w="28" w:type="dxa"/>
                        </w:tblCellMar>
                        <w:tblLook w:val="04A0" w:firstRow="1" w:lastRow="0" w:firstColumn="1" w:lastColumn="0" w:noHBand="0" w:noVBand="1"/>
                      </w:tblPr>
                      <w:tblGrid>
                        <w:gridCol w:w="1653"/>
                        <w:gridCol w:w="1654"/>
                        <w:gridCol w:w="1294"/>
                        <w:gridCol w:w="1295"/>
                      </w:tblGrid>
                      <w:tr w:rsidR="00872BA2" w:rsidRPr="00947A37" w14:paraId="43B5FB1A" w14:textId="77777777" w:rsidTr="00872BA2">
                        <w:trPr>
                          <w:trHeight w:val="340"/>
                        </w:trPr>
                        <w:tc>
                          <w:tcPr>
                            <w:tcW w:w="5000" w:type="pct"/>
                            <w:gridSpan w:val="4"/>
                            <w:tcBorders>
                              <w:top w:val="nil"/>
                              <w:left w:val="nil"/>
                              <w:right w:val="nil"/>
                            </w:tcBorders>
                            <w:noWrap/>
                            <w:vAlign w:val="center"/>
                            <w:hideMark/>
                          </w:tcPr>
                          <w:p w14:paraId="6BC84278" w14:textId="77777777" w:rsidR="00872BA2" w:rsidRPr="00947A37" w:rsidRDefault="00872BA2" w:rsidP="00A86CB3">
                            <w:pPr>
                              <w:overflowPunct w:val="0"/>
                              <w:jc w:val="center"/>
                              <w:rPr>
                                <w:rFonts w:ascii="標楷體" w:eastAsia="標楷體" w:hAnsi="標楷體"/>
                                <w:b/>
                                <w:bCs/>
                              </w:rPr>
                            </w:pPr>
                            <w:bookmarkStart w:id="3" w:name="_Hlk228282749"/>
                            <w:r w:rsidRPr="00947A37">
                              <w:rPr>
                                <w:rFonts w:ascii="標楷體" w:eastAsia="標楷體" w:hAnsi="標楷體" w:hint="eastAsia"/>
                                <w:b/>
                                <w:bCs/>
                              </w:rPr>
                              <w:t>表</w:t>
                            </w:r>
                            <w:r>
                              <w:rPr>
                                <w:rFonts w:ascii="標楷體" w:eastAsia="標楷體" w:hAnsi="標楷體" w:hint="eastAsia"/>
                                <w:b/>
                                <w:bCs/>
                              </w:rPr>
                              <w:t>2</w:t>
                            </w:r>
                            <w:r w:rsidRPr="00947A37">
                              <w:rPr>
                                <w:rFonts w:ascii="標楷體" w:eastAsia="標楷體" w:hAnsi="標楷體" w:hint="eastAsia"/>
                                <w:b/>
                                <w:bCs/>
                              </w:rPr>
                              <w:t xml:space="preserve">　</w:t>
                            </w:r>
                            <w:r w:rsidRPr="00E857AE">
                              <w:rPr>
                                <w:rFonts w:ascii="標楷體" w:eastAsia="標楷體" w:hAnsi="標楷體" w:hint="eastAsia"/>
                                <w:b/>
                                <w:bCs/>
                              </w:rPr>
                              <w:t>六大部門</w:t>
                            </w:r>
                            <w:r>
                              <w:rPr>
                                <w:rFonts w:ascii="標楷體" w:eastAsia="標楷體" w:hAnsi="標楷體" w:hint="eastAsia"/>
                                <w:b/>
                                <w:bCs/>
                              </w:rPr>
                              <w:t>第二期</w:t>
                            </w:r>
                            <w:r w:rsidRPr="00A86CB3">
                              <w:rPr>
                                <w:rFonts w:ascii="標楷體" w:eastAsia="標楷體" w:hAnsi="標楷體" w:hint="eastAsia"/>
                                <w:b/>
                                <w:bCs/>
                              </w:rPr>
                              <w:t>行動方案</w:t>
                            </w:r>
                            <w:r w:rsidRPr="00947A37">
                              <w:rPr>
                                <w:rFonts w:ascii="標楷體" w:eastAsia="標楷體" w:hAnsi="標楷體" w:hint="eastAsia"/>
                                <w:b/>
                                <w:bCs/>
                              </w:rPr>
                              <w:t>預算執行情形</w:t>
                            </w:r>
                          </w:p>
                          <w:p w14:paraId="7CAAE8E8" w14:textId="77777777" w:rsidR="00872BA2" w:rsidRPr="00947A37" w:rsidRDefault="00872BA2" w:rsidP="00A86CB3">
                            <w:pPr>
                              <w:jc w:val="right"/>
                              <w:rPr>
                                <w:rFonts w:ascii="標楷體" w:eastAsia="標楷體" w:hAnsi="標楷體"/>
                                <w:b/>
                                <w:bCs/>
                              </w:rPr>
                            </w:pPr>
                            <w:r w:rsidRPr="00947A37">
                              <w:rPr>
                                <w:rFonts w:ascii="標楷體" w:eastAsia="標楷體" w:hAnsi="標楷體" w:cs="新細明體" w:hint="eastAsia"/>
                                <w:kern w:val="0"/>
                                <w:sz w:val="20"/>
                                <w:szCs w:val="20"/>
                              </w:rPr>
                              <w:t>單位：新臺幣千元</w:t>
                            </w:r>
                          </w:p>
                        </w:tc>
                      </w:tr>
                      <w:bookmarkEnd w:id="3"/>
                      <w:tr w:rsidR="00872BA2" w:rsidRPr="00A86CB3" w14:paraId="204CC8E1" w14:textId="77777777" w:rsidTr="00872BA2">
                        <w:trPr>
                          <w:trHeight w:val="340"/>
                        </w:trPr>
                        <w:tc>
                          <w:tcPr>
                            <w:tcW w:w="1402" w:type="pct"/>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376EE0CC"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部門別</w:t>
                            </w:r>
                          </w:p>
                        </w:tc>
                        <w:tc>
                          <w:tcPr>
                            <w:tcW w:w="1403" w:type="pct"/>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33B2CF79" w14:textId="77777777" w:rsidR="00872BA2" w:rsidRDefault="00872BA2" w:rsidP="004B3046">
                            <w:pPr>
                              <w:widowControl/>
                              <w:jc w:val="center"/>
                              <w:rPr>
                                <w:rFonts w:ascii="標楷體" w:eastAsia="標楷體" w:hAnsi="標楷體" w:cs="新細明體"/>
                                <w:kern w:val="0"/>
                                <w:sz w:val="20"/>
                                <w:szCs w:val="20"/>
                              </w:rPr>
                            </w:pPr>
                            <w:r w:rsidRPr="004B3046">
                              <w:rPr>
                                <w:rFonts w:ascii="標楷體" w:eastAsia="標楷體" w:hAnsi="標楷體" w:cs="新細明體" w:hint="eastAsia"/>
                                <w:kern w:val="0"/>
                                <w:sz w:val="20"/>
                                <w:szCs w:val="20"/>
                              </w:rPr>
                              <w:t>110至114年度</w:t>
                            </w:r>
                          </w:p>
                          <w:p w14:paraId="6DCE14DE" w14:textId="77777777" w:rsidR="00872BA2" w:rsidRPr="00A86CB3" w:rsidRDefault="00872BA2" w:rsidP="004B3046">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預算數</w:t>
                            </w:r>
                          </w:p>
                        </w:tc>
                        <w:tc>
                          <w:tcPr>
                            <w:tcW w:w="2195" w:type="pct"/>
                            <w:gridSpan w:val="2"/>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16038688"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截至1</w:t>
                            </w:r>
                            <w:r w:rsidRPr="00A86CB3">
                              <w:rPr>
                                <w:rFonts w:ascii="標楷體" w:eastAsia="標楷體" w:hAnsi="標楷體" w:cs="新細明體"/>
                                <w:kern w:val="0"/>
                                <w:sz w:val="20"/>
                                <w:szCs w:val="20"/>
                              </w:rPr>
                              <w:t>14</w:t>
                            </w:r>
                            <w:r w:rsidRPr="00A86CB3">
                              <w:rPr>
                                <w:rFonts w:ascii="標楷體" w:eastAsia="標楷體" w:hAnsi="標楷體" w:cs="新細明體" w:hint="eastAsia"/>
                                <w:kern w:val="0"/>
                                <w:sz w:val="20"/>
                                <w:szCs w:val="20"/>
                              </w:rPr>
                              <w:t>年底止執行情形</w:t>
                            </w:r>
                          </w:p>
                        </w:tc>
                      </w:tr>
                      <w:tr w:rsidR="00872BA2" w:rsidRPr="00A86CB3" w14:paraId="1B1B40C0" w14:textId="77777777" w:rsidTr="00872BA2">
                        <w:trPr>
                          <w:trHeight w:val="340"/>
                        </w:trPr>
                        <w:tc>
                          <w:tcPr>
                            <w:tcW w:w="1402" w:type="pct"/>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CC31F6E" w14:textId="77777777" w:rsidR="00872BA2" w:rsidRPr="00A86CB3" w:rsidRDefault="00872BA2" w:rsidP="00A86CB3">
                            <w:pPr>
                              <w:widowControl/>
                              <w:jc w:val="center"/>
                              <w:rPr>
                                <w:rFonts w:ascii="標楷體" w:eastAsia="標楷體" w:hAnsi="標楷體" w:cs="新細明體"/>
                                <w:kern w:val="0"/>
                                <w:sz w:val="20"/>
                                <w:szCs w:val="20"/>
                              </w:rPr>
                            </w:pPr>
                          </w:p>
                        </w:tc>
                        <w:tc>
                          <w:tcPr>
                            <w:tcW w:w="1403" w:type="pct"/>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24998193" w14:textId="77777777" w:rsidR="00872BA2" w:rsidRPr="00A86CB3" w:rsidRDefault="00872BA2" w:rsidP="00A86CB3">
                            <w:pPr>
                              <w:widowControl/>
                              <w:jc w:val="center"/>
                              <w:rPr>
                                <w:rFonts w:ascii="標楷體" w:eastAsia="標楷體" w:hAnsi="標楷體" w:cs="新細明體"/>
                                <w:kern w:val="0"/>
                                <w:sz w:val="20"/>
                                <w:szCs w:val="20"/>
                              </w:rPr>
                            </w:pPr>
                          </w:p>
                        </w:tc>
                        <w:tc>
                          <w:tcPr>
                            <w:tcW w:w="1097" w:type="pct"/>
                            <w:tcBorders>
                              <w:top w:val="nil"/>
                              <w:left w:val="nil"/>
                              <w:bottom w:val="single" w:sz="4" w:space="0" w:color="auto"/>
                              <w:right w:val="single" w:sz="4" w:space="0" w:color="auto"/>
                            </w:tcBorders>
                            <w:shd w:val="clear" w:color="auto" w:fill="9CC2E5" w:themeFill="accent1" w:themeFillTint="99"/>
                            <w:vAlign w:val="center"/>
                            <w:hideMark/>
                          </w:tcPr>
                          <w:p w14:paraId="300CAA3D"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累計實現數</w:t>
                            </w:r>
                          </w:p>
                        </w:tc>
                        <w:tc>
                          <w:tcPr>
                            <w:tcW w:w="1098" w:type="pct"/>
                            <w:tcBorders>
                              <w:top w:val="nil"/>
                              <w:left w:val="nil"/>
                              <w:bottom w:val="single" w:sz="4" w:space="0" w:color="auto"/>
                              <w:right w:val="single" w:sz="4" w:space="0" w:color="auto"/>
                            </w:tcBorders>
                            <w:shd w:val="clear" w:color="auto" w:fill="9CC2E5" w:themeFill="accent1" w:themeFillTint="99"/>
                            <w:noWrap/>
                            <w:vAlign w:val="center"/>
                            <w:hideMark/>
                          </w:tcPr>
                          <w:p w14:paraId="70EBA4B9" w14:textId="77777777" w:rsidR="00872BA2" w:rsidRPr="00A86CB3" w:rsidRDefault="00872BA2" w:rsidP="00A86CB3">
                            <w:pPr>
                              <w:widowControl/>
                              <w:jc w:val="center"/>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應付保留數</w:t>
                            </w:r>
                          </w:p>
                        </w:tc>
                      </w:tr>
                      <w:tr w:rsidR="00872BA2" w:rsidRPr="00A86CB3" w14:paraId="6726128A" w14:textId="77777777" w:rsidTr="009E0272">
                        <w:trPr>
                          <w:trHeight w:val="340"/>
                        </w:trPr>
                        <w:tc>
                          <w:tcPr>
                            <w:tcW w:w="1402" w:type="pct"/>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7F8FBCD2" w14:textId="77777777" w:rsidR="00872BA2" w:rsidRPr="00A86CB3" w:rsidRDefault="00872BA2" w:rsidP="00A86CB3">
                            <w:pPr>
                              <w:widowControl/>
                              <w:jc w:val="center"/>
                              <w:rPr>
                                <w:rFonts w:ascii="標楷體" w:eastAsia="標楷體" w:hAnsi="標楷體" w:cs="新細明體"/>
                                <w:b/>
                                <w:bCs/>
                                <w:kern w:val="0"/>
                                <w:sz w:val="20"/>
                                <w:szCs w:val="20"/>
                              </w:rPr>
                            </w:pPr>
                            <w:r w:rsidRPr="00A86CB3">
                              <w:rPr>
                                <w:rFonts w:ascii="標楷體" w:eastAsia="標楷體" w:hAnsi="標楷體" w:cs="新細明體" w:hint="eastAsia"/>
                                <w:b/>
                                <w:bCs/>
                                <w:kern w:val="0"/>
                                <w:sz w:val="20"/>
                                <w:szCs w:val="20"/>
                              </w:rPr>
                              <w:t>合計</w:t>
                            </w:r>
                          </w:p>
                        </w:tc>
                        <w:tc>
                          <w:tcPr>
                            <w:tcW w:w="1403" w:type="pct"/>
                            <w:tcBorders>
                              <w:top w:val="nil"/>
                              <w:left w:val="nil"/>
                              <w:bottom w:val="single" w:sz="4" w:space="0" w:color="auto"/>
                              <w:right w:val="single" w:sz="4" w:space="0" w:color="auto"/>
                            </w:tcBorders>
                            <w:shd w:val="clear" w:color="auto" w:fill="DEEAF6" w:themeFill="accent1" w:themeFillTint="33"/>
                            <w:noWrap/>
                            <w:vAlign w:val="center"/>
                          </w:tcPr>
                          <w:p w14:paraId="484BB189" w14:textId="77777777" w:rsidR="00872BA2" w:rsidRPr="00F57236" w:rsidRDefault="00872BA2" w:rsidP="004B3046">
                            <w:pPr>
                              <w:widowControl/>
                              <w:ind w:rightChars="20" w:right="48"/>
                              <w:jc w:val="right"/>
                              <w:rPr>
                                <w:rFonts w:ascii="標楷體" w:eastAsia="標楷體" w:hAnsi="標楷體" w:cs="新細明體"/>
                                <w:b/>
                                <w:bCs/>
                                <w:kern w:val="0"/>
                                <w:sz w:val="20"/>
                                <w:szCs w:val="20"/>
                              </w:rPr>
                            </w:pPr>
                            <w:r w:rsidRPr="00F57236">
                              <w:rPr>
                                <w:rFonts w:ascii="標楷體" w:eastAsia="標楷體" w:hAnsi="標楷體"/>
                                <w:b/>
                                <w:bCs/>
                                <w:sz w:val="20"/>
                                <w:szCs w:val="20"/>
                              </w:rPr>
                              <w:t>671,024,110</w:t>
                            </w:r>
                          </w:p>
                        </w:tc>
                        <w:tc>
                          <w:tcPr>
                            <w:tcW w:w="1097" w:type="pct"/>
                            <w:tcBorders>
                              <w:top w:val="nil"/>
                              <w:left w:val="nil"/>
                              <w:bottom w:val="single" w:sz="4" w:space="0" w:color="auto"/>
                              <w:right w:val="single" w:sz="4" w:space="0" w:color="auto"/>
                            </w:tcBorders>
                            <w:shd w:val="clear" w:color="auto" w:fill="DEEAF6" w:themeFill="accent1" w:themeFillTint="33"/>
                            <w:noWrap/>
                            <w:vAlign w:val="center"/>
                          </w:tcPr>
                          <w:p w14:paraId="1AE6A851" w14:textId="77777777" w:rsidR="00872BA2" w:rsidRPr="00F57236" w:rsidRDefault="00872BA2" w:rsidP="004B3046">
                            <w:pPr>
                              <w:widowControl/>
                              <w:ind w:rightChars="20" w:right="48"/>
                              <w:jc w:val="right"/>
                              <w:rPr>
                                <w:rFonts w:ascii="標楷體" w:eastAsia="標楷體" w:hAnsi="標楷體" w:cs="新細明體"/>
                                <w:b/>
                                <w:bCs/>
                                <w:kern w:val="0"/>
                                <w:sz w:val="20"/>
                                <w:szCs w:val="20"/>
                              </w:rPr>
                            </w:pPr>
                            <w:r w:rsidRPr="00F57236">
                              <w:rPr>
                                <w:rFonts w:ascii="標楷體" w:eastAsia="標楷體" w:hAnsi="標楷體"/>
                                <w:b/>
                                <w:bCs/>
                                <w:sz w:val="20"/>
                                <w:szCs w:val="20"/>
                              </w:rPr>
                              <w:t>603,866,273</w:t>
                            </w:r>
                          </w:p>
                        </w:tc>
                        <w:tc>
                          <w:tcPr>
                            <w:tcW w:w="1098" w:type="pct"/>
                            <w:tcBorders>
                              <w:top w:val="nil"/>
                              <w:left w:val="nil"/>
                              <w:bottom w:val="single" w:sz="4" w:space="0" w:color="auto"/>
                              <w:right w:val="single" w:sz="4" w:space="0" w:color="auto"/>
                            </w:tcBorders>
                            <w:shd w:val="clear" w:color="auto" w:fill="DEEAF6" w:themeFill="accent1" w:themeFillTint="33"/>
                            <w:noWrap/>
                            <w:vAlign w:val="center"/>
                          </w:tcPr>
                          <w:p w14:paraId="1DD3F336" w14:textId="77777777" w:rsidR="00872BA2" w:rsidRPr="00A86CB3" w:rsidRDefault="00872BA2" w:rsidP="004B3046">
                            <w:pPr>
                              <w:widowControl/>
                              <w:ind w:rightChars="20" w:right="48"/>
                              <w:jc w:val="right"/>
                              <w:rPr>
                                <w:rFonts w:ascii="標楷體" w:eastAsia="標楷體" w:hAnsi="標楷體" w:cs="新細明體"/>
                                <w:b/>
                                <w:bCs/>
                                <w:kern w:val="0"/>
                                <w:sz w:val="20"/>
                                <w:szCs w:val="20"/>
                              </w:rPr>
                            </w:pPr>
                            <w:r w:rsidRPr="00A86CB3">
                              <w:rPr>
                                <w:rFonts w:ascii="標楷體" w:eastAsia="標楷體" w:hAnsi="標楷體"/>
                                <w:b/>
                                <w:bCs/>
                                <w:sz w:val="20"/>
                                <w:szCs w:val="20"/>
                              </w:rPr>
                              <w:t>13,210,375</w:t>
                            </w:r>
                          </w:p>
                        </w:tc>
                      </w:tr>
                      <w:tr w:rsidR="00872BA2" w:rsidRPr="00A86CB3" w14:paraId="679FA66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3AA2339E"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能源部門</w:t>
                            </w:r>
                          </w:p>
                        </w:tc>
                        <w:tc>
                          <w:tcPr>
                            <w:tcW w:w="1403" w:type="pct"/>
                            <w:tcBorders>
                              <w:top w:val="nil"/>
                              <w:left w:val="nil"/>
                              <w:bottom w:val="single" w:sz="4" w:space="0" w:color="auto"/>
                              <w:right w:val="single" w:sz="4" w:space="0" w:color="auto"/>
                            </w:tcBorders>
                            <w:noWrap/>
                            <w:vAlign w:val="center"/>
                          </w:tcPr>
                          <w:p w14:paraId="7BA2F50F"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395,789,909</w:t>
                            </w:r>
                          </w:p>
                        </w:tc>
                        <w:tc>
                          <w:tcPr>
                            <w:tcW w:w="1097" w:type="pct"/>
                            <w:tcBorders>
                              <w:top w:val="nil"/>
                              <w:left w:val="nil"/>
                              <w:bottom w:val="single" w:sz="4" w:space="0" w:color="auto"/>
                              <w:right w:val="single" w:sz="4" w:space="0" w:color="auto"/>
                            </w:tcBorders>
                            <w:noWrap/>
                            <w:vAlign w:val="center"/>
                          </w:tcPr>
                          <w:p w14:paraId="35A03749"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343,721,219</w:t>
                            </w:r>
                          </w:p>
                        </w:tc>
                        <w:tc>
                          <w:tcPr>
                            <w:tcW w:w="1098" w:type="pct"/>
                            <w:tcBorders>
                              <w:top w:val="nil"/>
                              <w:left w:val="nil"/>
                              <w:bottom w:val="single" w:sz="4" w:space="0" w:color="auto"/>
                              <w:right w:val="single" w:sz="4" w:space="0" w:color="auto"/>
                            </w:tcBorders>
                            <w:noWrap/>
                            <w:vAlign w:val="center"/>
                          </w:tcPr>
                          <w:p w14:paraId="5E75C8A7"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4,511,173</w:t>
                            </w:r>
                          </w:p>
                        </w:tc>
                      </w:tr>
                      <w:tr w:rsidR="00872BA2" w:rsidRPr="00A86CB3" w14:paraId="160B150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72BFA14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製造部門（註1）</w:t>
                            </w:r>
                          </w:p>
                        </w:tc>
                        <w:tc>
                          <w:tcPr>
                            <w:tcW w:w="1403" w:type="pct"/>
                            <w:tcBorders>
                              <w:top w:val="nil"/>
                              <w:left w:val="nil"/>
                              <w:bottom w:val="single" w:sz="4" w:space="0" w:color="auto"/>
                              <w:right w:val="single" w:sz="4" w:space="0" w:color="auto"/>
                            </w:tcBorders>
                            <w:noWrap/>
                            <w:vAlign w:val="center"/>
                          </w:tcPr>
                          <w:p w14:paraId="3C9BBF52"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11,517,064</w:t>
                            </w:r>
                          </w:p>
                        </w:tc>
                        <w:tc>
                          <w:tcPr>
                            <w:tcW w:w="1097" w:type="pct"/>
                            <w:tcBorders>
                              <w:top w:val="nil"/>
                              <w:left w:val="nil"/>
                              <w:bottom w:val="single" w:sz="4" w:space="0" w:color="auto"/>
                              <w:right w:val="single" w:sz="4" w:space="0" w:color="auto"/>
                            </w:tcBorders>
                            <w:noWrap/>
                            <w:vAlign w:val="center"/>
                          </w:tcPr>
                          <w:p w14:paraId="3E07770B"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11,565,965</w:t>
                            </w:r>
                          </w:p>
                        </w:tc>
                        <w:tc>
                          <w:tcPr>
                            <w:tcW w:w="1098" w:type="pct"/>
                            <w:tcBorders>
                              <w:top w:val="nil"/>
                              <w:left w:val="nil"/>
                              <w:bottom w:val="single" w:sz="4" w:space="0" w:color="auto"/>
                              <w:right w:val="single" w:sz="4" w:space="0" w:color="auto"/>
                            </w:tcBorders>
                            <w:noWrap/>
                            <w:vAlign w:val="center"/>
                          </w:tcPr>
                          <w:p w14:paraId="3F6EBB0F"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w:t>
                            </w:r>
                          </w:p>
                        </w:tc>
                      </w:tr>
                      <w:tr w:rsidR="00872BA2" w:rsidRPr="00A86CB3" w14:paraId="5FDD679B"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42327A92" w14:textId="77777777" w:rsidR="00872BA2" w:rsidRPr="00A86CB3" w:rsidRDefault="00872BA2" w:rsidP="00E857AE">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住商部門（註1）</w:t>
                            </w:r>
                          </w:p>
                        </w:tc>
                        <w:tc>
                          <w:tcPr>
                            <w:tcW w:w="1403" w:type="pct"/>
                            <w:tcBorders>
                              <w:top w:val="nil"/>
                              <w:left w:val="nil"/>
                              <w:bottom w:val="single" w:sz="4" w:space="0" w:color="auto"/>
                              <w:right w:val="single" w:sz="4" w:space="0" w:color="auto"/>
                            </w:tcBorders>
                            <w:noWrap/>
                            <w:vAlign w:val="center"/>
                          </w:tcPr>
                          <w:p w14:paraId="25950264" w14:textId="77777777" w:rsidR="00872BA2" w:rsidRPr="00F57236" w:rsidRDefault="00872BA2" w:rsidP="00E857AE">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3,205,988</w:t>
                            </w:r>
                          </w:p>
                        </w:tc>
                        <w:tc>
                          <w:tcPr>
                            <w:tcW w:w="1097" w:type="pct"/>
                            <w:tcBorders>
                              <w:top w:val="nil"/>
                              <w:left w:val="nil"/>
                              <w:bottom w:val="single" w:sz="4" w:space="0" w:color="auto"/>
                              <w:right w:val="single" w:sz="4" w:space="0" w:color="auto"/>
                            </w:tcBorders>
                            <w:noWrap/>
                            <w:vAlign w:val="center"/>
                          </w:tcPr>
                          <w:p w14:paraId="60897784" w14:textId="77777777" w:rsidR="00872BA2" w:rsidRPr="00F57236" w:rsidRDefault="00872BA2" w:rsidP="00E857AE">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4,506,758</w:t>
                            </w:r>
                          </w:p>
                        </w:tc>
                        <w:tc>
                          <w:tcPr>
                            <w:tcW w:w="1098" w:type="pct"/>
                            <w:tcBorders>
                              <w:top w:val="nil"/>
                              <w:left w:val="nil"/>
                              <w:bottom w:val="single" w:sz="4" w:space="0" w:color="auto"/>
                              <w:right w:val="single" w:sz="4" w:space="0" w:color="auto"/>
                            </w:tcBorders>
                            <w:noWrap/>
                            <w:vAlign w:val="center"/>
                          </w:tcPr>
                          <w:p w14:paraId="14BADDD8" w14:textId="77777777" w:rsidR="00872BA2" w:rsidRPr="00A86CB3" w:rsidRDefault="00872BA2" w:rsidP="00E857AE">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97,886</w:t>
                            </w:r>
                          </w:p>
                        </w:tc>
                      </w:tr>
                      <w:tr w:rsidR="00872BA2" w:rsidRPr="00A86CB3" w14:paraId="3A110A3C"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4BDC91B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運輸部門</w:t>
                            </w:r>
                          </w:p>
                        </w:tc>
                        <w:tc>
                          <w:tcPr>
                            <w:tcW w:w="1403" w:type="pct"/>
                            <w:tcBorders>
                              <w:top w:val="nil"/>
                              <w:left w:val="nil"/>
                              <w:bottom w:val="single" w:sz="4" w:space="0" w:color="auto"/>
                              <w:right w:val="single" w:sz="4" w:space="0" w:color="auto"/>
                            </w:tcBorders>
                            <w:noWrap/>
                            <w:vAlign w:val="center"/>
                          </w:tcPr>
                          <w:p w14:paraId="67CF8667"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162,662,079</w:t>
                            </w:r>
                          </w:p>
                        </w:tc>
                        <w:tc>
                          <w:tcPr>
                            <w:tcW w:w="1097" w:type="pct"/>
                            <w:tcBorders>
                              <w:top w:val="nil"/>
                              <w:left w:val="nil"/>
                              <w:bottom w:val="single" w:sz="4" w:space="0" w:color="auto"/>
                              <w:right w:val="single" w:sz="4" w:space="0" w:color="auto"/>
                            </w:tcBorders>
                            <w:noWrap/>
                            <w:vAlign w:val="center"/>
                          </w:tcPr>
                          <w:p w14:paraId="1F640499"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147,239,576</w:t>
                            </w:r>
                          </w:p>
                        </w:tc>
                        <w:tc>
                          <w:tcPr>
                            <w:tcW w:w="1098" w:type="pct"/>
                            <w:tcBorders>
                              <w:top w:val="nil"/>
                              <w:left w:val="nil"/>
                              <w:bottom w:val="single" w:sz="4" w:space="0" w:color="auto"/>
                              <w:right w:val="single" w:sz="4" w:space="0" w:color="auto"/>
                            </w:tcBorders>
                            <w:noWrap/>
                            <w:vAlign w:val="center"/>
                          </w:tcPr>
                          <w:p w14:paraId="5B1119A1"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8,588,413</w:t>
                            </w:r>
                          </w:p>
                        </w:tc>
                      </w:tr>
                      <w:tr w:rsidR="00872BA2" w:rsidRPr="00A86CB3" w14:paraId="2A571035"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3AC263FB"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農業部門</w:t>
                            </w:r>
                          </w:p>
                        </w:tc>
                        <w:tc>
                          <w:tcPr>
                            <w:tcW w:w="1403" w:type="pct"/>
                            <w:tcBorders>
                              <w:top w:val="nil"/>
                              <w:left w:val="nil"/>
                              <w:bottom w:val="single" w:sz="4" w:space="0" w:color="auto"/>
                              <w:right w:val="single" w:sz="4" w:space="0" w:color="auto"/>
                            </w:tcBorders>
                            <w:noWrap/>
                            <w:vAlign w:val="center"/>
                          </w:tcPr>
                          <w:p w14:paraId="4E82794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29,228,250</w:t>
                            </w:r>
                          </w:p>
                        </w:tc>
                        <w:tc>
                          <w:tcPr>
                            <w:tcW w:w="1097" w:type="pct"/>
                            <w:tcBorders>
                              <w:top w:val="nil"/>
                              <w:left w:val="nil"/>
                              <w:bottom w:val="single" w:sz="4" w:space="0" w:color="auto"/>
                              <w:right w:val="single" w:sz="4" w:space="0" w:color="auto"/>
                            </w:tcBorders>
                            <w:noWrap/>
                            <w:vAlign w:val="center"/>
                          </w:tcPr>
                          <w:p w14:paraId="7E72DA7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28,67</w:t>
                            </w:r>
                            <w:r>
                              <w:rPr>
                                <w:rFonts w:ascii="標楷體" w:eastAsia="標楷體" w:hAnsi="標楷體"/>
                                <w:sz w:val="20"/>
                                <w:szCs w:val="20"/>
                              </w:rPr>
                              <w:t>5</w:t>
                            </w:r>
                            <w:r w:rsidRPr="00F57236">
                              <w:rPr>
                                <w:rFonts w:ascii="標楷體" w:eastAsia="標楷體" w:hAnsi="標楷體"/>
                                <w:sz w:val="20"/>
                                <w:szCs w:val="20"/>
                              </w:rPr>
                              <w:t>,</w:t>
                            </w:r>
                            <w:r>
                              <w:rPr>
                                <w:rFonts w:ascii="標楷體" w:eastAsia="標楷體" w:hAnsi="標楷體"/>
                                <w:sz w:val="20"/>
                                <w:szCs w:val="20"/>
                              </w:rPr>
                              <w:t>421</w:t>
                            </w:r>
                          </w:p>
                        </w:tc>
                        <w:tc>
                          <w:tcPr>
                            <w:tcW w:w="1098" w:type="pct"/>
                            <w:tcBorders>
                              <w:top w:val="nil"/>
                              <w:left w:val="nil"/>
                              <w:bottom w:val="single" w:sz="4" w:space="0" w:color="auto"/>
                              <w:right w:val="single" w:sz="4" w:space="0" w:color="auto"/>
                            </w:tcBorders>
                            <w:noWrap/>
                            <w:vAlign w:val="center"/>
                          </w:tcPr>
                          <w:p w14:paraId="17336930"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w:t>
                            </w:r>
                          </w:p>
                        </w:tc>
                      </w:tr>
                      <w:tr w:rsidR="00872BA2" w:rsidRPr="00A86CB3" w14:paraId="63D1EEC7" w14:textId="77777777" w:rsidTr="00872BA2">
                        <w:trPr>
                          <w:trHeight w:val="340"/>
                        </w:trPr>
                        <w:tc>
                          <w:tcPr>
                            <w:tcW w:w="1402" w:type="pct"/>
                            <w:tcBorders>
                              <w:top w:val="nil"/>
                              <w:left w:val="single" w:sz="4" w:space="0" w:color="auto"/>
                              <w:bottom w:val="single" w:sz="4" w:space="0" w:color="auto"/>
                              <w:right w:val="single" w:sz="4" w:space="0" w:color="auto"/>
                            </w:tcBorders>
                            <w:noWrap/>
                            <w:vAlign w:val="center"/>
                            <w:hideMark/>
                          </w:tcPr>
                          <w:p w14:paraId="69159CD0" w14:textId="77777777" w:rsidR="00872BA2" w:rsidRPr="00A86CB3" w:rsidRDefault="00872BA2" w:rsidP="00A86CB3">
                            <w:pPr>
                              <w:widowControl/>
                              <w:jc w:val="both"/>
                              <w:rPr>
                                <w:rFonts w:ascii="標楷體" w:eastAsia="標楷體" w:hAnsi="標楷體" w:cs="新細明體"/>
                                <w:kern w:val="0"/>
                                <w:sz w:val="20"/>
                                <w:szCs w:val="20"/>
                              </w:rPr>
                            </w:pPr>
                            <w:r w:rsidRPr="00A86CB3">
                              <w:rPr>
                                <w:rFonts w:ascii="標楷體" w:eastAsia="標楷體" w:hAnsi="標楷體" w:cs="新細明體" w:hint="eastAsia"/>
                                <w:kern w:val="0"/>
                                <w:sz w:val="20"/>
                                <w:szCs w:val="20"/>
                              </w:rPr>
                              <w:t>環境部門</w:t>
                            </w:r>
                          </w:p>
                        </w:tc>
                        <w:tc>
                          <w:tcPr>
                            <w:tcW w:w="1403" w:type="pct"/>
                            <w:tcBorders>
                              <w:top w:val="nil"/>
                              <w:left w:val="nil"/>
                              <w:bottom w:val="single" w:sz="4" w:space="0" w:color="auto"/>
                              <w:right w:val="single" w:sz="4" w:space="0" w:color="auto"/>
                            </w:tcBorders>
                            <w:noWrap/>
                            <w:vAlign w:val="center"/>
                          </w:tcPr>
                          <w:p w14:paraId="7D2DD66A"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68,620,817</w:t>
                            </w:r>
                          </w:p>
                        </w:tc>
                        <w:tc>
                          <w:tcPr>
                            <w:tcW w:w="1097" w:type="pct"/>
                            <w:tcBorders>
                              <w:top w:val="nil"/>
                              <w:left w:val="nil"/>
                              <w:bottom w:val="single" w:sz="4" w:space="0" w:color="auto"/>
                              <w:right w:val="single" w:sz="4" w:space="0" w:color="auto"/>
                            </w:tcBorders>
                            <w:noWrap/>
                            <w:vAlign w:val="center"/>
                          </w:tcPr>
                          <w:p w14:paraId="62878E33" w14:textId="77777777" w:rsidR="00872BA2" w:rsidRPr="00F57236" w:rsidRDefault="00872BA2" w:rsidP="004B3046">
                            <w:pPr>
                              <w:widowControl/>
                              <w:ind w:rightChars="20" w:right="48"/>
                              <w:jc w:val="right"/>
                              <w:rPr>
                                <w:rFonts w:ascii="標楷體" w:eastAsia="標楷體" w:hAnsi="標楷體" w:cs="新細明體"/>
                                <w:kern w:val="0"/>
                                <w:sz w:val="20"/>
                                <w:szCs w:val="20"/>
                              </w:rPr>
                            </w:pPr>
                            <w:r w:rsidRPr="00F57236">
                              <w:rPr>
                                <w:rFonts w:ascii="標楷體" w:eastAsia="標楷體" w:hAnsi="標楷體"/>
                                <w:sz w:val="20"/>
                                <w:szCs w:val="20"/>
                              </w:rPr>
                              <w:t>68,157,331</w:t>
                            </w:r>
                          </w:p>
                        </w:tc>
                        <w:tc>
                          <w:tcPr>
                            <w:tcW w:w="1098" w:type="pct"/>
                            <w:tcBorders>
                              <w:top w:val="nil"/>
                              <w:left w:val="nil"/>
                              <w:bottom w:val="single" w:sz="4" w:space="0" w:color="auto"/>
                              <w:right w:val="single" w:sz="4" w:space="0" w:color="auto"/>
                            </w:tcBorders>
                            <w:noWrap/>
                            <w:vAlign w:val="center"/>
                          </w:tcPr>
                          <w:p w14:paraId="056737BD" w14:textId="77777777" w:rsidR="00872BA2" w:rsidRPr="00A86CB3" w:rsidRDefault="00872BA2" w:rsidP="004B3046">
                            <w:pPr>
                              <w:widowControl/>
                              <w:ind w:rightChars="20" w:right="48"/>
                              <w:jc w:val="right"/>
                              <w:rPr>
                                <w:rFonts w:ascii="標楷體" w:eastAsia="標楷體" w:hAnsi="標楷體" w:cs="新細明體"/>
                                <w:kern w:val="0"/>
                                <w:sz w:val="20"/>
                                <w:szCs w:val="20"/>
                              </w:rPr>
                            </w:pPr>
                            <w:r w:rsidRPr="00A86CB3">
                              <w:rPr>
                                <w:rFonts w:ascii="標楷體" w:eastAsia="標楷體" w:hAnsi="標楷體"/>
                                <w:sz w:val="20"/>
                                <w:szCs w:val="20"/>
                              </w:rPr>
                              <w:t>12,903</w:t>
                            </w:r>
                          </w:p>
                        </w:tc>
                      </w:tr>
                      <w:tr w:rsidR="00872BA2" w:rsidRPr="00947A37" w14:paraId="432E33DE" w14:textId="77777777" w:rsidTr="00872BA2">
                        <w:trPr>
                          <w:trHeight w:val="340"/>
                        </w:trPr>
                        <w:tc>
                          <w:tcPr>
                            <w:tcW w:w="5000" w:type="pct"/>
                            <w:gridSpan w:val="4"/>
                            <w:tcBorders>
                              <w:top w:val="single" w:sz="4" w:space="0" w:color="auto"/>
                              <w:bottom w:val="nil"/>
                              <w:right w:val="nil"/>
                            </w:tcBorders>
                            <w:vAlign w:val="center"/>
                          </w:tcPr>
                          <w:p w14:paraId="07C22D13" w14:textId="1D761AEE" w:rsidR="00872BA2" w:rsidRPr="00F57236" w:rsidRDefault="00872BA2" w:rsidP="003E11A5">
                            <w:pPr>
                              <w:widowControl/>
                              <w:ind w:left="540" w:hangingChars="300" w:hanging="540"/>
                              <w:rPr>
                                <w:rFonts w:ascii="標楷體" w:eastAsia="標楷體" w:hAnsi="標楷體" w:cs="新細明體"/>
                                <w:kern w:val="0"/>
                                <w:sz w:val="18"/>
                                <w:szCs w:val="18"/>
                              </w:rPr>
                            </w:pPr>
                            <w:r w:rsidRPr="00F57236">
                              <w:rPr>
                                <w:rFonts w:ascii="標楷體" w:eastAsia="標楷體" w:hAnsi="標楷體" w:cs="新細明體" w:hint="eastAsia"/>
                                <w:kern w:val="0"/>
                                <w:sz w:val="18"/>
                                <w:szCs w:val="18"/>
                              </w:rPr>
                              <w:t>註：1.製造及住商部門執行各項推動策略時，因部分基金實際投入經費較預期增加，致累計實現數加計應付保留數超逾預算數。</w:t>
                            </w:r>
                          </w:p>
                          <w:p w14:paraId="3F47F124" w14:textId="77777777" w:rsidR="00872BA2" w:rsidRPr="00F57236" w:rsidRDefault="00872BA2" w:rsidP="003E11A5">
                            <w:pPr>
                              <w:widowControl/>
                              <w:ind w:leftChars="150" w:left="360"/>
                              <w:jc w:val="both"/>
                              <w:rPr>
                                <w:rFonts w:ascii="標楷體" w:eastAsia="標楷體" w:hAnsi="標楷體" w:cs="新細明體"/>
                                <w:kern w:val="0"/>
                                <w:sz w:val="18"/>
                                <w:szCs w:val="18"/>
                              </w:rPr>
                            </w:pPr>
                            <w:r w:rsidRPr="00F57236">
                              <w:rPr>
                                <w:rFonts w:ascii="標楷體" w:eastAsia="標楷體" w:hAnsi="標楷體" w:cs="新細明體" w:hint="eastAsia"/>
                                <w:kern w:val="0"/>
                                <w:sz w:val="18"/>
                                <w:szCs w:val="18"/>
                              </w:rPr>
                              <w:t>2</w:t>
                            </w:r>
                            <w:r w:rsidRPr="00F57236">
                              <w:rPr>
                                <w:rFonts w:ascii="標楷體" w:eastAsia="標楷體" w:hAnsi="標楷體" w:cs="新細明體"/>
                                <w:kern w:val="0"/>
                                <w:sz w:val="18"/>
                                <w:szCs w:val="18"/>
                              </w:rPr>
                              <w:t>.</w:t>
                            </w:r>
                            <w:r w:rsidRPr="00F57236">
                              <w:rPr>
                                <w:rFonts w:ascii="標楷體" w:eastAsia="標楷體" w:hAnsi="標楷體" w:cs="新細明體" w:hint="eastAsia"/>
                                <w:kern w:val="0"/>
                                <w:sz w:val="18"/>
                                <w:szCs w:val="18"/>
                              </w:rPr>
                              <w:t>本表採尾數全捨法，爰合計數與部門別加總數存有尾差。</w:t>
                            </w:r>
                          </w:p>
                          <w:p w14:paraId="45FAD79B" w14:textId="77777777" w:rsidR="00872BA2" w:rsidRPr="00F57236" w:rsidRDefault="00872BA2" w:rsidP="003E11A5">
                            <w:pPr>
                              <w:widowControl/>
                              <w:ind w:leftChars="150" w:left="540" w:hangingChars="100" w:hanging="180"/>
                              <w:rPr>
                                <w:rFonts w:ascii="標楷體" w:eastAsia="標楷體" w:hAnsi="標楷體" w:cs="新細明體"/>
                                <w:kern w:val="0"/>
                                <w:sz w:val="18"/>
                                <w:szCs w:val="18"/>
                              </w:rPr>
                            </w:pPr>
                            <w:r w:rsidRPr="00F57236">
                              <w:rPr>
                                <w:rFonts w:ascii="標楷體" w:eastAsia="標楷體" w:hAnsi="標楷體" w:cs="新細明體"/>
                                <w:kern w:val="0"/>
                                <w:sz w:val="18"/>
                                <w:szCs w:val="18"/>
                              </w:rPr>
                              <w:t>3</w:t>
                            </w:r>
                            <w:r w:rsidRPr="00F57236">
                              <w:rPr>
                                <w:rFonts w:ascii="標楷體" w:eastAsia="標楷體" w:hAnsi="標楷體" w:cs="新細明體" w:hint="eastAsia"/>
                                <w:kern w:val="0"/>
                                <w:sz w:val="18"/>
                                <w:szCs w:val="18"/>
                              </w:rPr>
                              <w:t>.資料來源：整理自能源、製造、住商、運輸、農業及環境等六大部門提供資料。</w:t>
                            </w:r>
                          </w:p>
                        </w:tc>
                      </w:tr>
                    </w:tbl>
                    <w:p w14:paraId="5E88AE54" w14:textId="77777777" w:rsidR="00872BA2" w:rsidRPr="00A86CB3" w:rsidRDefault="00872BA2" w:rsidP="00872BA2"/>
                  </w:txbxContent>
                </v:textbox>
                <w10:wrap type="square" anchorx="margin"/>
              </v:shape>
            </w:pict>
          </mc:Fallback>
        </mc:AlternateContent>
      </w:r>
      <w:r w:rsidR="00FB2CA8" w:rsidRPr="001C6160">
        <w:rPr>
          <w:rFonts w:hAnsi="標楷體" w:hint="eastAsia"/>
          <w:spacing w:val="2"/>
          <w:sz w:val="28"/>
        </w:rPr>
        <w:t>行動方案107至109年度合計編列預算數2,271億5,397萬餘元，截至110年底止，累計實現數2,060億4,416萬餘元（90.71％）；第二期行動方案110至114年度合計編列預算數6,7</w:t>
      </w:r>
      <w:r w:rsidR="00BC5FDE" w:rsidRPr="001C6160">
        <w:rPr>
          <w:rFonts w:hAnsi="標楷體"/>
          <w:spacing w:val="2"/>
          <w:sz w:val="28"/>
        </w:rPr>
        <w:t>10</w:t>
      </w:r>
      <w:r w:rsidR="00FB2CA8" w:rsidRPr="001C6160">
        <w:rPr>
          <w:rFonts w:hAnsi="標楷體" w:hint="eastAsia"/>
          <w:spacing w:val="2"/>
          <w:sz w:val="28"/>
        </w:rPr>
        <w:t>億</w:t>
      </w:r>
      <w:r w:rsidR="00BC5FDE" w:rsidRPr="001C6160">
        <w:rPr>
          <w:rFonts w:hAnsi="標楷體"/>
          <w:spacing w:val="2"/>
          <w:sz w:val="28"/>
        </w:rPr>
        <w:t>2</w:t>
      </w:r>
      <w:r w:rsidR="00FB2CA8" w:rsidRPr="001C6160">
        <w:rPr>
          <w:rFonts w:hAnsi="標楷體" w:hint="eastAsia"/>
          <w:spacing w:val="2"/>
          <w:sz w:val="28"/>
        </w:rPr>
        <w:t>,</w:t>
      </w:r>
      <w:r w:rsidR="00BC5FDE" w:rsidRPr="001C6160">
        <w:rPr>
          <w:rFonts w:hAnsi="標楷體"/>
          <w:spacing w:val="2"/>
          <w:sz w:val="28"/>
        </w:rPr>
        <w:t>41</w:t>
      </w:r>
      <w:r w:rsidR="00FB2CA8" w:rsidRPr="001C6160">
        <w:rPr>
          <w:rFonts w:hAnsi="標楷體" w:hint="eastAsia"/>
          <w:spacing w:val="2"/>
          <w:sz w:val="28"/>
        </w:rPr>
        <w:t>1萬餘元，截至114年底止，累計實現數6,03</w:t>
      </w:r>
      <w:r w:rsidR="00BC5FDE" w:rsidRPr="001C6160">
        <w:rPr>
          <w:rFonts w:hAnsi="標楷體"/>
          <w:spacing w:val="2"/>
          <w:sz w:val="28"/>
        </w:rPr>
        <w:t>8</w:t>
      </w:r>
      <w:r w:rsidR="00FB2CA8" w:rsidRPr="001C6160">
        <w:rPr>
          <w:rFonts w:hAnsi="標楷體" w:hint="eastAsia"/>
          <w:spacing w:val="2"/>
          <w:sz w:val="28"/>
        </w:rPr>
        <w:t>億</w:t>
      </w:r>
      <w:r w:rsidR="00BC5FDE" w:rsidRPr="001C6160">
        <w:rPr>
          <w:rFonts w:hAnsi="標楷體" w:hint="eastAsia"/>
          <w:spacing w:val="2"/>
          <w:sz w:val="28"/>
        </w:rPr>
        <w:t>6</w:t>
      </w:r>
      <w:r w:rsidR="00FB2CA8" w:rsidRPr="001C6160">
        <w:rPr>
          <w:rFonts w:hAnsi="標楷體" w:hint="eastAsia"/>
          <w:spacing w:val="2"/>
          <w:sz w:val="28"/>
        </w:rPr>
        <w:t>,</w:t>
      </w:r>
      <w:r w:rsidR="00BC5FDE" w:rsidRPr="001C6160">
        <w:rPr>
          <w:rFonts w:hAnsi="標楷體"/>
          <w:spacing w:val="2"/>
          <w:sz w:val="28"/>
        </w:rPr>
        <w:t>627</w:t>
      </w:r>
      <w:r w:rsidR="00FB2CA8" w:rsidRPr="001C6160">
        <w:rPr>
          <w:rFonts w:hAnsi="標楷體" w:hint="eastAsia"/>
          <w:spacing w:val="2"/>
          <w:sz w:val="28"/>
        </w:rPr>
        <w:t>萬餘元（89.99％</w:t>
      </w:r>
      <w:r w:rsidRPr="001C6160">
        <w:rPr>
          <w:rFonts w:hAnsi="標楷體" w:hint="eastAsia"/>
          <w:spacing w:val="2"/>
          <w:sz w:val="28"/>
        </w:rPr>
        <w:t>，表2</w:t>
      </w:r>
      <w:r w:rsidR="00FB2CA8" w:rsidRPr="001C6160">
        <w:rPr>
          <w:rFonts w:hAnsi="標楷體" w:hint="eastAsia"/>
          <w:spacing w:val="2"/>
          <w:sz w:val="28"/>
        </w:rPr>
        <w:t>）</w:t>
      </w:r>
      <w:r w:rsidRPr="001C6160">
        <w:rPr>
          <w:rFonts w:hAnsi="標楷體" w:hint="eastAsia"/>
          <w:spacing w:val="2"/>
          <w:sz w:val="28"/>
        </w:rPr>
        <w:t>。</w:t>
      </w:r>
      <w:r w:rsidR="00E857AE" w:rsidRPr="001C6160">
        <w:rPr>
          <w:rFonts w:hAnsi="標楷體" w:hint="eastAsia"/>
          <w:spacing w:val="2"/>
          <w:sz w:val="28"/>
        </w:rPr>
        <w:t>又</w:t>
      </w:r>
      <w:r w:rsidRPr="001C6160">
        <w:rPr>
          <w:rFonts w:hAnsi="標楷體" w:hint="eastAsia"/>
          <w:spacing w:val="2"/>
          <w:sz w:val="28"/>
        </w:rPr>
        <w:t>第二期行動方案截至114年底止，</w:t>
      </w:r>
      <w:r w:rsidR="00AC104A" w:rsidRPr="001C6160">
        <w:rPr>
          <w:rFonts w:hAnsi="標楷體" w:hint="eastAsia"/>
          <w:spacing w:val="2"/>
          <w:sz w:val="28"/>
        </w:rPr>
        <w:t>實際執行53項推動策略、114項具體措施、207項計畫，其中166項計畫已達成預期效益、16項未達預期效益、其餘25項則為未訂定目標值或尚待統計實際值</w:t>
      </w:r>
      <w:r w:rsidR="00D66B05" w:rsidRPr="001C6160">
        <w:rPr>
          <w:rFonts w:hAnsi="標楷體" w:hint="eastAsia"/>
          <w:spacing w:val="2"/>
          <w:sz w:val="28"/>
        </w:rPr>
        <w:t>。</w:t>
      </w:r>
    </w:p>
    <w:p w14:paraId="53FCB5B7" w14:textId="46934998" w:rsidR="00FB2CA8" w:rsidRPr="00585745" w:rsidRDefault="00FB2CA8" w:rsidP="003D0741">
      <w:pPr>
        <w:pStyle w:val="aff3"/>
        <w:overflowPunct w:val="0"/>
        <w:spacing w:before="48" w:afterLines="0" w:line="500" w:lineRule="exact"/>
        <w:ind w:firstLineChars="450" w:firstLine="1261"/>
        <w:rPr>
          <w:rFonts w:ascii="標楷體" w:hAnsi="標楷體"/>
        </w:rPr>
      </w:pPr>
      <w:r w:rsidRPr="00585745">
        <w:rPr>
          <w:rFonts w:ascii="標楷體" w:hAnsi="標楷體" w:hint="eastAsia"/>
        </w:rPr>
        <w:t>2.　臺灣2050淨零排放路徑及策略暨12項關鍵戰略行動計畫</w:t>
      </w:r>
    </w:p>
    <w:p w14:paraId="37FAAC81" w14:textId="1CD0F0A9" w:rsidR="00A82E96" w:rsidRPr="00585745" w:rsidRDefault="00FB2CA8" w:rsidP="00872BA2">
      <w:pPr>
        <w:pStyle w:val="aff0"/>
        <w:overflowPunct w:val="0"/>
        <w:adjustRightInd w:val="0"/>
        <w:snapToGrid w:val="0"/>
        <w:spacing w:line="496" w:lineRule="exact"/>
        <w:ind w:firstLine="560"/>
        <w:rPr>
          <w:rFonts w:hAnsi="標楷體"/>
          <w:bCs/>
          <w:sz w:val="28"/>
        </w:rPr>
      </w:pPr>
      <w:r w:rsidRPr="00585745">
        <w:rPr>
          <w:rFonts w:hAnsi="標楷體" w:hint="eastAsia"/>
          <w:sz w:val="28"/>
          <w:szCs w:val="28"/>
        </w:rPr>
        <w:t>政府鑑於近年全球淨零排放趨勢逐漸成形，為因應氣候變遷挑戰及接軌國際減碳發展方向，</w:t>
      </w:r>
      <w:r w:rsidR="00A82E96" w:rsidRPr="00585745">
        <w:rPr>
          <w:rFonts w:hAnsi="標楷體" w:hint="eastAsia"/>
          <w:sz w:val="28"/>
          <w:szCs w:val="28"/>
        </w:rPr>
        <w:t>國家發展委員會</w:t>
      </w:r>
      <w:r w:rsidR="00C448D1" w:rsidRPr="00585745">
        <w:rPr>
          <w:rFonts w:hAnsi="標楷體" w:hint="eastAsia"/>
          <w:sz w:val="28"/>
          <w:szCs w:val="28"/>
        </w:rPr>
        <w:t>（下稱國發會）</w:t>
      </w:r>
      <w:r w:rsidRPr="00585745">
        <w:rPr>
          <w:rFonts w:hAnsi="標楷體" w:hint="eastAsia"/>
          <w:sz w:val="28"/>
          <w:szCs w:val="28"/>
        </w:rPr>
        <w:t>於111年3月30日公布「臺灣2050淨零排放路徑及策略總說明」，以能源轉型、產業轉型、生活轉型及社會轉型等4大轉型策略，並</w:t>
      </w:r>
      <w:r w:rsidR="00BC4589" w:rsidRPr="00585745">
        <w:rPr>
          <w:rFonts w:hAnsi="標楷體" w:hint="eastAsia"/>
          <w:sz w:val="28"/>
          <w:szCs w:val="28"/>
        </w:rPr>
        <w:t>輔</w:t>
      </w:r>
      <w:r w:rsidRPr="00585745">
        <w:rPr>
          <w:rFonts w:hAnsi="標楷體" w:hint="eastAsia"/>
          <w:sz w:val="28"/>
          <w:szCs w:val="28"/>
        </w:rPr>
        <w:t>以科技研發及氣候法制</w:t>
      </w:r>
      <w:r w:rsidR="00BC4589" w:rsidRPr="00585745">
        <w:rPr>
          <w:rFonts w:hAnsi="標楷體" w:hint="eastAsia"/>
          <w:sz w:val="28"/>
          <w:szCs w:val="28"/>
        </w:rPr>
        <w:t>等</w:t>
      </w:r>
      <w:r w:rsidRPr="00585745">
        <w:rPr>
          <w:rFonts w:hAnsi="標楷體" w:hint="eastAsia"/>
          <w:sz w:val="28"/>
          <w:szCs w:val="28"/>
        </w:rPr>
        <w:t>2大治理基礎，參考國際能源總署（</w:t>
      </w:r>
      <w:r w:rsidR="00A82E96" w:rsidRPr="00585745">
        <w:rPr>
          <w:rFonts w:hAnsi="標楷體"/>
          <w:sz w:val="28"/>
          <w:szCs w:val="28"/>
        </w:rPr>
        <w:t xml:space="preserve">International Energy Agency, </w:t>
      </w:r>
      <w:r w:rsidRPr="00585745">
        <w:rPr>
          <w:rFonts w:hAnsi="標楷體" w:hint="eastAsia"/>
          <w:sz w:val="28"/>
          <w:szCs w:val="28"/>
        </w:rPr>
        <w:t>IEA）及歐美先進國家淨零能源路徑，規劃採「短期（至2030年）達成低碳」及「長期（至2050年）朝零碳發展」等</w:t>
      </w:r>
      <w:r w:rsidR="00227D17">
        <w:rPr>
          <w:rFonts w:hAnsi="標楷體" w:hint="eastAsia"/>
          <w:sz w:val="28"/>
          <w:szCs w:val="28"/>
        </w:rPr>
        <w:t>2</w:t>
      </w:r>
      <w:r w:rsidRPr="00585745">
        <w:rPr>
          <w:rFonts w:hAnsi="標楷體" w:hint="eastAsia"/>
          <w:sz w:val="28"/>
          <w:szCs w:val="28"/>
        </w:rPr>
        <w:t>階段推動路徑，逐步推動國家淨零轉型。</w:t>
      </w:r>
      <w:r w:rsidR="00A82E96" w:rsidRPr="00585745">
        <w:rPr>
          <w:rFonts w:hAnsi="標楷體" w:hint="eastAsia"/>
          <w:sz w:val="28"/>
          <w:szCs w:val="28"/>
        </w:rPr>
        <w:t>復</w:t>
      </w:r>
      <w:r w:rsidRPr="00585745">
        <w:rPr>
          <w:rFonts w:hAnsi="標楷體" w:hint="eastAsia"/>
          <w:sz w:val="28"/>
          <w:szCs w:val="28"/>
        </w:rPr>
        <w:t>為具體落實各項策略，由六大部門盤點關鍵領域，推動</w:t>
      </w:r>
      <w:r w:rsidR="00C656AD" w:rsidRPr="00585745">
        <w:rPr>
          <w:rFonts w:hAnsi="標楷體" w:hint="eastAsia"/>
          <w:sz w:val="28"/>
          <w:szCs w:val="28"/>
        </w:rPr>
        <w:t>「</w:t>
      </w:r>
      <w:r w:rsidRPr="00585745">
        <w:rPr>
          <w:rFonts w:hAnsi="標楷體" w:hint="eastAsia"/>
          <w:sz w:val="28"/>
          <w:szCs w:val="28"/>
        </w:rPr>
        <w:t>12項關鍵戰略行動計畫</w:t>
      </w:r>
      <w:r w:rsidR="00C656AD" w:rsidRPr="00585745">
        <w:rPr>
          <w:rFonts w:hAnsi="標楷體" w:hint="eastAsia"/>
          <w:sz w:val="28"/>
          <w:szCs w:val="28"/>
        </w:rPr>
        <w:t>」</w:t>
      </w:r>
      <w:r w:rsidR="00903062" w:rsidRPr="00585745">
        <w:rPr>
          <w:rFonts w:hAnsi="標楷體" w:hint="eastAsia"/>
          <w:sz w:val="28"/>
          <w:szCs w:val="28"/>
        </w:rPr>
        <w:t>（圖2）</w:t>
      </w:r>
      <w:r w:rsidRPr="00585745">
        <w:rPr>
          <w:rFonts w:hAnsi="標楷體" w:hint="eastAsia"/>
          <w:sz w:val="28"/>
          <w:szCs w:val="28"/>
        </w:rPr>
        <w:t>，除聚焦再生能源、電網與儲能、節能、運具電動化、資源循環及自然碳匯等重要減碳措施外，亦納入綠色金融及公正轉型等治理構面，以引導金融市場、</w:t>
      </w:r>
      <w:r w:rsidR="00A82E96" w:rsidRPr="00585745">
        <w:rPr>
          <w:rFonts w:hAnsi="標楷體" w:hint="eastAsia"/>
          <w:sz w:val="28"/>
          <w:szCs w:val="28"/>
        </w:rPr>
        <w:t>民間</w:t>
      </w:r>
      <w:r w:rsidRPr="00585745">
        <w:rPr>
          <w:rFonts w:hAnsi="標楷體" w:hint="eastAsia"/>
          <w:sz w:val="28"/>
          <w:szCs w:val="28"/>
        </w:rPr>
        <w:t>企業及社會大眾共同參與淨零轉型，並協助弱勢族群妥適因應轉型衝擊，期透過跨部門協作及</w:t>
      </w:r>
      <w:r w:rsidR="00A82E96" w:rsidRPr="00585745">
        <w:rPr>
          <w:rFonts w:hAnsi="標楷體" w:hint="eastAsia"/>
          <w:sz w:val="28"/>
          <w:szCs w:val="28"/>
        </w:rPr>
        <w:t>完善</w:t>
      </w:r>
      <w:r w:rsidRPr="00585745">
        <w:rPr>
          <w:rFonts w:hAnsi="標楷體" w:hint="eastAsia"/>
          <w:sz w:val="28"/>
          <w:szCs w:val="28"/>
        </w:rPr>
        <w:t>整體政府治理</w:t>
      </w:r>
      <w:r w:rsidR="00A82E96" w:rsidRPr="00585745">
        <w:rPr>
          <w:rFonts w:hAnsi="標楷體" w:hint="eastAsia"/>
          <w:sz w:val="28"/>
          <w:szCs w:val="28"/>
        </w:rPr>
        <w:t>機制，逐步達成2050淨零排放目標。</w:t>
      </w:r>
      <w:r w:rsidR="00A82E96" w:rsidRPr="00585745">
        <w:rPr>
          <w:rFonts w:hAnsi="標楷體" w:hint="eastAsia"/>
          <w:sz w:val="28"/>
        </w:rPr>
        <w:t>據六大部門統計，</w:t>
      </w:r>
      <w:r w:rsidR="00A82E96" w:rsidRPr="00585745">
        <w:rPr>
          <w:rFonts w:hAnsi="標楷體" w:hint="eastAsia"/>
          <w:sz w:val="28"/>
          <w:szCs w:val="28"/>
        </w:rPr>
        <w:t>12項關鍵戰略行動計畫112至114年度合計編列預算數980億4,175萬餘元，截至114年底止，累計實現數830億9,879萬餘元（84.76％，表3）</w:t>
      </w:r>
      <w:r w:rsidR="00A82E96" w:rsidRPr="00585745">
        <w:rPr>
          <w:rFonts w:hAnsi="標楷體" w:hint="eastAsia"/>
          <w:bCs/>
          <w:sz w:val="28"/>
        </w:rPr>
        <w:t>。</w:t>
      </w:r>
      <w:r w:rsidR="00A82E96" w:rsidRPr="00585745">
        <w:rPr>
          <w:rFonts w:hAnsi="標楷體"/>
          <w:bCs/>
          <w:sz w:val="28"/>
        </w:rPr>
        <w:br w:type="page"/>
      </w:r>
    </w:p>
    <w:tbl>
      <w:tblPr>
        <w:tblStyle w:val="25"/>
        <w:tblW w:w="5000" w:type="pct"/>
        <w:tblLook w:val="04A0" w:firstRow="1" w:lastRow="0" w:firstColumn="1" w:lastColumn="0" w:noHBand="0" w:noVBand="1"/>
      </w:tblPr>
      <w:tblGrid>
        <w:gridCol w:w="9921"/>
      </w:tblGrid>
      <w:tr w:rsidR="00903062" w:rsidRPr="00585745" w14:paraId="4F9A78FA" w14:textId="77777777" w:rsidTr="00FF1679">
        <w:trPr>
          <w:trHeight w:val="20"/>
        </w:trPr>
        <w:tc>
          <w:tcPr>
            <w:tcW w:w="5000" w:type="pct"/>
            <w:tcBorders>
              <w:top w:val="nil"/>
              <w:left w:val="nil"/>
              <w:bottom w:val="nil"/>
              <w:right w:val="nil"/>
            </w:tcBorders>
            <w:vAlign w:val="center"/>
            <w:hideMark/>
          </w:tcPr>
          <w:p w14:paraId="43EC758A" w14:textId="18288071" w:rsidR="00903062" w:rsidRPr="00585745" w:rsidRDefault="00903062" w:rsidP="009E0272">
            <w:pPr>
              <w:overflowPunct w:val="0"/>
              <w:spacing w:beforeLines="20" w:before="48" w:afterLines="20" w:after="48"/>
              <w:jc w:val="center"/>
              <w:rPr>
                <w:rFonts w:ascii="標楷體" w:eastAsia="標楷體" w:hAnsi="標楷體"/>
                <w:b/>
                <w:bCs/>
              </w:rPr>
            </w:pPr>
            <w:r w:rsidRPr="00585745">
              <w:rPr>
                <w:rFonts w:ascii="標楷體" w:eastAsia="標楷體" w:hAnsi="標楷體" w:hint="eastAsia"/>
                <w:b/>
                <w:bCs/>
              </w:rPr>
              <w:lastRenderedPageBreak/>
              <w:t>圖2　12項關鍵戰略</w:t>
            </w:r>
          </w:p>
          <w:p w14:paraId="61661436" w14:textId="77777777" w:rsidR="00903062" w:rsidRPr="00585745" w:rsidRDefault="00903062" w:rsidP="00FF1679">
            <w:pPr>
              <w:jc w:val="center"/>
              <w:rPr>
                <w:rFonts w:ascii="標楷體" w:eastAsia="標楷體" w:hAnsi="標楷體"/>
                <w:sz w:val="18"/>
                <w:szCs w:val="18"/>
              </w:rPr>
            </w:pPr>
            <w:r w:rsidRPr="00585745">
              <w:rPr>
                <w:rFonts w:ascii="標楷體" w:eastAsia="標楷體" w:hAnsi="標楷體"/>
                <w:noProof/>
              </w:rPr>
              <w:drawing>
                <wp:inline distT="0" distB="0" distL="0" distR="0" wp14:anchorId="741FEEE0" wp14:editId="4658EA9F">
                  <wp:extent cx="6158758" cy="3646759"/>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1586" cy="3737253"/>
                          </a:xfrm>
                          <a:prstGeom prst="rect">
                            <a:avLst/>
                          </a:prstGeom>
                          <a:noFill/>
                          <a:ln>
                            <a:noFill/>
                          </a:ln>
                        </pic:spPr>
                      </pic:pic>
                    </a:graphicData>
                  </a:graphic>
                </wp:inline>
              </w:drawing>
            </w:r>
          </w:p>
          <w:p w14:paraId="242236BB" w14:textId="4FEFF956" w:rsidR="00903062" w:rsidRPr="00585745" w:rsidRDefault="00903062" w:rsidP="000D0E73">
            <w:pPr>
              <w:widowControl/>
              <w:spacing w:line="320" w:lineRule="exact"/>
              <w:rPr>
                <w:rFonts w:ascii="標楷體" w:eastAsia="標楷體" w:hAnsi="標楷體"/>
              </w:rPr>
            </w:pPr>
            <w:r w:rsidRPr="00585745">
              <w:rPr>
                <w:rFonts w:ascii="標楷體" w:eastAsia="標楷體" w:hAnsi="標楷體" w:hint="eastAsia"/>
                <w:sz w:val="18"/>
                <w:szCs w:val="18"/>
              </w:rPr>
              <w:t>資料來源：</w:t>
            </w:r>
            <w:r w:rsidR="00BD38CB" w:rsidRPr="00585745">
              <w:rPr>
                <w:rFonts w:ascii="標楷體" w:eastAsia="標楷體" w:hAnsi="標楷體" w:hint="eastAsia"/>
                <w:sz w:val="18"/>
                <w:szCs w:val="18"/>
              </w:rPr>
              <w:t>擷取</w:t>
            </w:r>
            <w:r w:rsidRPr="00585745">
              <w:rPr>
                <w:rFonts w:ascii="標楷體" w:eastAsia="標楷體" w:hAnsi="標楷體" w:hint="eastAsia"/>
                <w:sz w:val="18"/>
                <w:szCs w:val="18"/>
              </w:rPr>
              <w:t>自</w:t>
            </w:r>
            <w:r w:rsidR="00990113" w:rsidRPr="00990113">
              <w:rPr>
                <w:rFonts w:ascii="標楷體" w:eastAsia="標楷體" w:hAnsi="標楷體" w:hint="eastAsia"/>
                <w:sz w:val="18"/>
                <w:szCs w:val="18"/>
              </w:rPr>
              <w:t>國發會</w:t>
            </w:r>
            <w:r w:rsidR="00F15163" w:rsidRPr="00585745">
              <w:rPr>
                <w:rFonts w:ascii="標楷體" w:eastAsia="標楷體" w:hAnsi="標楷體" w:hint="eastAsia"/>
                <w:sz w:val="18"/>
                <w:szCs w:val="18"/>
              </w:rPr>
              <w:t>111</w:t>
            </w:r>
            <w:r w:rsidRPr="00585745">
              <w:rPr>
                <w:rFonts w:ascii="標楷體" w:eastAsia="標楷體" w:hAnsi="標楷體" w:hint="eastAsia"/>
                <w:sz w:val="18"/>
                <w:szCs w:val="18"/>
              </w:rPr>
              <w:t>年3月30日發布之「臺灣2050淨零排放路徑及策略總說明」簡報資料。</w:t>
            </w:r>
          </w:p>
        </w:tc>
      </w:tr>
    </w:tbl>
    <w:p w14:paraId="49956D1A" w14:textId="284FE3B3" w:rsidR="00947A37" w:rsidRPr="00585745" w:rsidRDefault="00947A37" w:rsidP="004B3046">
      <w:pPr>
        <w:pStyle w:val="aff0"/>
        <w:overflowPunct w:val="0"/>
        <w:adjustRightInd w:val="0"/>
        <w:snapToGrid w:val="0"/>
        <w:spacing w:line="240" w:lineRule="auto"/>
        <w:ind w:firstLineChars="0" w:firstLine="0"/>
        <w:rPr>
          <w:rFonts w:hAnsi="標楷體"/>
          <w:bCs/>
          <w:sz w:val="8"/>
          <w:szCs w:val="8"/>
        </w:rPr>
      </w:pPr>
    </w:p>
    <w:tbl>
      <w:tblPr>
        <w:tblStyle w:val="afe"/>
        <w:tblW w:w="0" w:type="auto"/>
        <w:tblLook w:val="04A0" w:firstRow="1" w:lastRow="0" w:firstColumn="1" w:lastColumn="0" w:noHBand="0" w:noVBand="1"/>
      </w:tblPr>
      <w:tblGrid>
        <w:gridCol w:w="906"/>
        <w:gridCol w:w="3747"/>
        <w:gridCol w:w="1932"/>
        <w:gridCol w:w="1702"/>
        <w:gridCol w:w="1634"/>
      </w:tblGrid>
      <w:tr w:rsidR="00947A37" w:rsidRPr="00585745" w14:paraId="00F0728D" w14:textId="77777777" w:rsidTr="00C73C75">
        <w:trPr>
          <w:trHeight w:val="340"/>
        </w:trPr>
        <w:tc>
          <w:tcPr>
            <w:tcW w:w="0" w:type="auto"/>
            <w:gridSpan w:val="5"/>
            <w:tcBorders>
              <w:top w:val="nil"/>
              <w:left w:val="nil"/>
              <w:bottom w:val="single" w:sz="4" w:space="0" w:color="auto"/>
              <w:right w:val="nil"/>
              <w:tl2br w:val="nil"/>
            </w:tcBorders>
            <w:noWrap/>
            <w:vAlign w:val="center"/>
          </w:tcPr>
          <w:p w14:paraId="2B296248" w14:textId="053204E2" w:rsidR="00947A37" w:rsidRPr="00585745" w:rsidRDefault="00947A37" w:rsidP="009E0272">
            <w:pPr>
              <w:overflowPunct w:val="0"/>
              <w:spacing w:beforeLines="20" w:before="48"/>
              <w:jc w:val="center"/>
              <w:rPr>
                <w:rFonts w:ascii="標楷體" w:eastAsia="標楷體" w:hAnsi="標楷體"/>
                <w:b/>
                <w:bCs/>
              </w:rPr>
            </w:pPr>
            <w:r w:rsidRPr="00585745">
              <w:rPr>
                <w:rFonts w:ascii="標楷體" w:eastAsia="標楷體" w:hAnsi="標楷體" w:hint="eastAsia"/>
                <w:b/>
                <w:bCs/>
              </w:rPr>
              <w:t>表</w:t>
            </w:r>
            <w:r w:rsidR="004B3046" w:rsidRPr="00585745">
              <w:rPr>
                <w:rFonts w:ascii="標楷體" w:eastAsia="標楷體" w:hAnsi="標楷體" w:hint="eastAsia"/>
                <w:b/>
                <w:bCs/>
              </w:rPr>
              <w:t>3</w:t>
            </w:r>
            <w:r w:rsidRPr="00585745">
              <w:rPr>
                <w:rFonts w:ascii="標楷體" w:eastAsia="標楷體" w:hAnsi="標楷體" w:hint="eastAsia"/>
                <w:b/>
                <w:bCs/>
              </w:rPr>
              <w:t xml:space="preserve">　12項關鍵戰略行動計畫預算執行情形</w:t>
            </w:r>
          </w:p>
          <w:p w14:paraId="6DAC2ABC" w14:textId="77777777" w:rsidR="00947A37" w:rsidRPr="00585745" w:rsidRDefault="00947A37" w:rsidP="0052044F">
            <w:pPr>
              <w:widowControl/>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單位：新臺幣千元</w:t>
            </w:r>
          </w:p>
        </w:tc>
      </w:tr>
      <w:tr w:rsidR="00C73C75" w:rsidRPr="00585745" w14:paraId="538523F9" w14:textId="77777777" w:rsidTr="00A320A1">
        <w:trPr>
          <w:trHeight w:val="340"/>
        </w:trPr>
        <w:tc>
          <w:tcPr>
            <w:tcW w:w="0" w:type="auto"/>
            <w:vMerge w:val="restart"/>
            <w:tcBorders>
              <w:top w:val="single" w:sz="4" w:space="0" w:color="auto"/>
            </w:tcBorders>
            <w:shd w:val="clear" w:color="auto" w:fill="9CC2E5" w:themeFill="accent1" w:themeFillTint="99"/>
            <w:noWrap/>
            <w:vAlign w:val="center"/>
          </w:tcPr>
          <w:p w14:paraId="23672F44" w14:textId="77777777" w:rsidR="00947A37" w:rsidRPr="00585745" w:rsidRDefault="00947A37" w:rsidP="00FF1679">
            <w:pPr>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項次</w:t>
            </w:r>
          </w:p>
        </w:tc>
        <w:tc>
          <w:tcPr>
            <w:tcW w:w="0" w:type="auto"/>
            <w:vMerge w:val="restart"/>
            <w:tcBorders>
              <w:top w:val="single" w:sz="4" w:space="0" w:color="auto"/>
            </w:tcBorders>
            <w:shd w:val="clear" w:color="auto" w:fill="9CC2E5" w:themeFill="accent1" w:themeFillTint="99"/>
            <w:noWrap/>
            <w:vAlign w:val="center"/>
          </w:tcPr>
          <w:p w14:paraId="488D0557" w14:textId="09B12C61" w:rsidR="00947A37" w:rsidRPr="00585745" w:rsidRDefault="00947A37" w:rsidP="00FF1679">
            <w:pPr>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關鍵戰略別</w:t>
            </w:r>
          </w:p>
        </w:tc>
        <w:tc>
          <w:tcPr>
            <w:tcW w:w="0" w:type="auto"/>
            <w:vMerge w:val="restart"/>
            <w:tcBorders>
              <w:top w:val="single" w:sz="4" w:space="0" w:color="auto"/>
            </w:tcBorders>
            <w:shd w:val="clear" w:color="auto" w:fill="9CC2E5" w:themeFill="accent1" w:themeFillTint="99"/>
            <w:vAlign w:val="center"/>
          </w:tcPr>
          <w:p w14:paraId="3A289ABE" w14:textId="77777777" w:rsidR="00BD38CB" w:rsidRPr="00585745" w:rsidRDefault="00BD38CB" w:rsidP="00BD38CB">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112至114年度</w:t>
            </w:r>
          </w:p>
          <w:p w14:paraId="6512C471" w14:textId="512377DD" w:rsidR="00947A37" w:rsidRPr="00585745" w:rsidRDefault="00BD38CB" w:rsidP="00BD38CB">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預算數</w:t>
            </w:r>
          </w:p>
        </w:tc>
        <w:tc>
          <w:tcPr>
            <w:tcW w:w="0" w:type="auto"/>
            <w:gridSpan w:val="2"/>
            <w:tcBorders>
              <w:top w:val="single" w:sz="4" w:space="0" w:color="auto"/>
            </w:tcBorders>
            <w:shd w:val="clear" w:color="auto" w:fill="9CC2E5" w:themeFill="accent1" w:themeFillTint="99"/>
            <w:vAlign w:val="center"/>
          </w:tcPr>
          <w:p w14:paraId="1C06FF84"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截至1</w:t>
            </w:r>
            <w:r w:rsidRPr="00585745">
              <w:rPr>
                <w:rFonts w:ascii="標楷體" w:eastAsia="標楷體" w:hAnsi="標楷體" w:cs="新細明體"/>
                <w:kern w:val="0"/>
                <w:sz w:val="20"/>
                <w:szCs w:val="20"/>
              </w:rPr>
              <w:t>14</w:t>
            </w:r>
            <w:r w:rsidRPr="00585745">
              <w:rPr>
                <w:rFonts w:ascii="標楷體" w:eastAsia="標楷體" w:hAnsi="標楷體" w:cs="新細明體" w:hint="eastAsia"/>
                <w:kern w:val="0"/>
                <w:sz w:val="20"/>
                <w:szCs w:val="20"/>
              </w:rPr>
              <w:t>年底止執行情形</w:t>
            </w:r>
          </w:p>
        </w:tc>
      </w:tr>
      <w:tr w:rsidR="00C73C75" w:rsidRPr="00585745" w14:paraId="643EC032" w14:textId="77777777" w:rsidTr="00A320A1">
        <w:trPr>
          <w:trHeight w:val="340"/>
        </w:trPr>
        <w:tc>
          <w:tcPr>
            <w:tcW w:w="0" w:type="auto"/>
            <w:vMerge/>
            <w:shd w:val="clear" w:color="auto" w:fill="9CC2E5" w:themeFill="accent1" w:themeFillTint="99"/>
            <w:noWrap/>
            <w:vAlign w:val="center"/>
            <w:hideMark/>
          </w:tcPr>
          <w:p w14:paraId="35C1EA10" w14:textId="77777777" w:rsidR="00947A37" w:rsidRPr="00585745" w:rsidRDefault="00947A37" w:rsidP="00FF1679">
            <w:pPr>
              <w:widowControl/>
              <w:jc w:val="center"/>
              <w:rPr>
                <w:rFonts w:ascii="標楷體" w:eastAsia="標楷體" w:hAnsi="標楷體" w:cs="新細明體"/>
                <w:kern w:val="0"/>
                <w:sz w:val="20"/>
                <w:szCs w:val="20"/>
              </w:rPr>
            </w:pPr>
          </w:p>
        </w:tc>
        <w:tc>
          <w:tcPr>
            <w:tcW w:w="0" w:type="auto"/>
            <w:vMerge/>
            <w:shd w:val="clear" w:color="auto" w:fill="9CC2E5" w:themeFill="accent1" w:themeFillTint="99"/>
            <w:noWrap/>
            <w:vAlign w:val="center"/>
            <w:hideMark/>
          </w:tcPr>
          <w:p w14:paraId="6B3D4326" w14:textId="77777777" w:rsidR="00947A37" w:rsidRPr="00585745" w:rsidRDefault="00947A37" w:rsidP="00FF1679">
            <w:pPr>
              <w:widowControl/>
              <w:jc w:val="center"/>
              <w:rPr>
                <w:rFonts w:ascii="標楷體" w:eastAsia="標楷體" w:hAnsi="標楷體" w:cs="新細明體"/>
                <w:kern w:val="0"/>
                <w:sz w:val="20"/>
                <w:szCs w:val="20"/>
              </w:rPr>
            </w:pPr>
          </w:p>
        </w:tc>
        <w:tc>
          <w:tcPr>
            <w:tcW w:w="0" w:type="auto"/>
            <w:vMerge/>
            <w:shd w:val="clear" w:color="auto" w:fill="9CC2E5" w:themeFill="accent1" w:themeFillTint="99"/>
            <w:vAlign w:val="center"/>
          </w:tcPr>
          <w:p w14:paraId="2845F2C1" w14:textId="77777777" w:rsidR="00947A37" w:rsidRPr="00585745" w:rsidRDefault="00947A37" w:rsidP="00FF1679">
            <w:pPr>
              <w:widowControl/>
              <w:jc w:val="center"/>
              <w:rPr>
                <w:rFonts w:ascii="標楷體" w:eastAsia="標楷體" w:hAnsi="標楷體" w:cs="新細明體"/>
                <w:kern w:val="0"/>
                <w:sz w:val="20"/>
                <w:szCs w:val="20"/>
              </w:rPr>
            </w:pPr>
          </w:p>
        </w:tc>
        <w:tc>
          <w:tcPr>
            <w:tcW w:w="0" w:type="auto"/>
            <w:shd w:val="clear" w:color="auto" w:fill="9CC2E5" w:themeFill="accent1" w:themeFillTint="99"/>
            <w:vAlign w:val="center"/>
          </w:tcPr>
          <w:p w14:paraId="1E7EA9F6"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累計實現數</w:t>
            </w:r>
          </w:p>
        </w:tc>
        <w:tc>
          <w:tcPr>
            <w:tcW w:w="0" w:type="auto"/>
            <w:shd w:val="clear" w:color="auto" w:fill="9CC2E5" w:themeFill="accent1" w:themeFillTint="99"/>
            <w:vAlign w:val="center"/>
          </w:tcPr>
          <w:p w14:paraId="7C4AFFA8"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應付保留數</w:t>
            </w:r>
          </w:p>
        </w:tc>
      </w:tr>
      <w:tr w:rsidR="004B3046" w:rsidRPr="00585745" w14:paraId="125BB618" w14:textId="77777777" w:rsidTr="00A320A1">
        <w:trPr>
          <w:trHeight w:val="340"/>
        </w:trPr>
        <w:tc>
          <w:tcPr>
            <w:tcW w:w="0" w:type="auto"/>
            <w:gridSpan w:val="2"/>
            <w:shd w:val="clear" w:color="auto" w:fill="DEEAF6" w:themeFill="accent1" w:themeFillTint="33"/>
            <w:noWrap/>
            <w:vAlign w:val="center"/>
            <w:hideMark/>
          </w:tcPr>
          <w:p w14:paraId="56603B38" w14:textId="77777777" w:rsidR="00947A37" w:rsidRPr="00585745" w:rsidRDefault="00947A37" w:rsidP="00FF1679">
            <w:pPr>
              <w:widowControl/>
              <w:jc w:val="center"/>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合計</w:t>
            </w:r>
          </w:p>
        </w:tc>
        <w:tc>
          <w:tcPr>
            <w:tcW w:w="0" w:type="auto"/>
            <w:shd w:val="clear" w:color="auto" w:fill="DEEAF6" w:themeFill="accent1" w:themeFillTint="33"/>
            <w:vAlign w:val="center"/>
          </w:tcPr>
          <w:p w14:paraId="44CCB341" w14:textId="77777777" w:rsidR="00947A37" w:rsidRPr="00585745" w:rsidRDefault="00947A37" w:rsidP="00BD38CB">
            <w:pPr>
              <w:widowControl/>
              <w:jc w:val="right"/>
              <w:rPr>
                <w:rFonts w:ascii="標楷體" w:eastAsia="標楷體" w:hAnsi="標楷體"/>
                <w:b/>
                <w:bCs/>
                <w:sz w:val="20"/>
                <w:szCs w:val="20"/>
              </w:rPr>
            </w:pPr>
            <w:r w:rsidRPr="00585745">
              <w:rPr>
                <w:rFonts w:ascii="標楷體" w:eastAsia="標楷體" w:hAnsi="標楷體" w:hint="eastAsia"/>
                <w:b/>
                <w:bCs/>
                <w:sz w:val="20"/>
                <w:szCs w:val="20"/>
              </w:rPr>
              <w:t>98,041,756</w:t>
            </w:r>
          </w:p>
        </w:tc>
        <w:tc>
          <w:tcPr>
            <w:tcW w:w="0" w:type="auto"/>
            <w:shd w:val="clear" w:color="auto" w:fill="DEEAF6" w:themeFill="accent1" w:themeFillTint="33"/>
            <w:vAlign w:val="center"/>
          </w:tcPr>
          <w:p w14:paraId="7C058B44" w14:textId="77777777" w:rsidR="00947A37" w:rsidRPr="00585745" w:rsidRDefault="00947A37" w:rsidP="00BD38CB">
            <w:pPr>
              <w:widowControl/>
              <w:jc w:val="right"/>
              <w:rPr>
                <w:rFonts w:ascii="標楷體" w:eastAsia="標楷體" w:hAnsi="標楷體"/>
                <w:b/>
                <w:bCs/>
                <w:sz w:val="20"/>
                <w:szCs w:val="20"/>
              </w:rPr>
            </w:pPr>
            <w:r w:rsidRPr="00585745">
              <w:rPr>
                <w:rFonts w:ascii="標楷體" w:eastAsia="標楷體" w:hAnsi="標楷體" w:hint="eastAsia"/>
                <w:b/>
                <w:bCs/>
                <w:sz w:val="20"/>
                <w:szCs w:val="20"/>
              </w:rPr>
              <w:t>83,098,799</w:t>
            </w:r>
          </w:p>
        </w:tc>
        <w:tc>
          <w:tcPr>
            <w:tcW w:w="0" w:type="auto"/>
            <w:shd w:val="clear" w:color="auto" w:fill="DEEAF6" w:themeFill="accent1" w:themeFillTint="33"/>
            <w:vAlign w:val="center"/>
          </w:tcPr>
          <w:p w14:paraId="7BBCBAEB" w14:textId="77777777" w:rsidR="00947A37" w:rsidRPr="00585745" w:rsidRDefault="00947A37" w:rsidP="00BD38CB">
            <w:pPr>
              <w:widowControl/>
              <w:jc w:val="right"/>
              <w:rPr>
                <w:rFonts w:ascii="標楷體" w:eastAsia="標楷體" w:hAnsi="標楷體"/>
                <w:b/>
                <w:bCs/>
                <w:sz w:val="20"/>
                <w:szCs w:val="20"/>
              </w:rPr>
            </w:pPr>
            <w:r w:rsidRPr="00585745">
              <w:rPr>
                <w:rFonts w:ascii="標楷體" w:eastAsia="標楷體" w:hAnsi="標楷體" w:hint="eastAsia"/>
                <w:b/>
                <w:bCs/>
                <w:sz w:val="20"/>
                <w:szCs w:val="20"/>
              </w:rPr>
              <w:t>4,604,782</w:t>
            </w:r>
          </w:p>
        </w:tc>
      </w:tr>
      <w:tr w:rsidR="004B3046" w:rsidRPr="00585745" w14:paraId="2F43425A" w14:textId="77777777" w:rsidTr="00A320A1">
        <w:trPr>
          <w:trHeight w:val="340"/>
        </w:trPr>
        <w:tc>
          <w:tcPr>
            <w:tcW w:w="0" w:type="auto"/>
            <w:noWrap/>
            <w:vAlign w:val="center"/>
            <w:hideMark/>
          </w:tcPr>
          <w:p w14:paraId="63657FC6"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p>
        </w:tc>
        <w:tc>
          <w:tcPr>
            <w:tcW w:w="0" w:type="auto"/>
            <w:noWrap/>
            <w:vAlign w:val="center"/>
            <w:hideMark/>
          </w:tcPr>
          <w:p w14:paraId="47E3AC97" w14:textId="3CA4581B"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風</w:t>
            </w:r>
            <w:r w:rsidR="00C73C75">
              <w:rPr>
                <w:rFonts w:ascii="標楷體" w:eastAsia="標楷體" w:hAnsi="標楷體" w:cs="新細明體" w:hint="eastAsia"/>
                <w:kern w:val="0"/>
                <w:sz w:val="20"/>
                <w:szCs w:val="20"/>
              </w:rPr>
              <w:t>電／</w:t>
            </w:r>
            <w:r w:rsidRPr="00585745">
              <w:rPr>
                <w:rFonts w:ascii="標楷體" w:eastAsia="標楷體" w:hAnsi="標楷體" w:cs="新細明體" w:hint="eastAsia"/>
                <w:kern w:val="0"/>
                <w:sz w:val="20"/>
                <w:szCs w:val="20"/>
              </w:rPr>
              <w:t>光電</w:t>
            </w:r>
          </w:p>
        </w:tc>
        <w:tc>
          <w:tcPr>
            <w:tcW w:w="0" w:type="auto"/>
            <w:vAlign w:val="center"/>
          </w:tcPr>
          <w:p w14:paraId="0460F8A6"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1,060,473</w:t>
            </w:r>
          </w:p>
        </w:tc>
        <w:tc>
          <w:tcPr>
            <w:tcW w:w="0" w:type="auto"/>
            <w:vAlign w:val="center"/>
          </w:tcPr>
          <w:p w14:paraId="172F98FA"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1,044,238</w:t>
            </w:r>
          </w:p>
        </w:tc>
        <w:tc>
          <w:tcPr>
            <w:tcW w:w="0" w:type="auto"/>
            <w:vAlign w:val="center"/>
          </w:tcPr>
          <w:p w14:paraId="180C69CB"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w:t>
            </w:r>
          </w:p>
        </w:tc>
      </w:tr>
      <w:tr w:rsidR="004B3046" w:rsidRPr="00585745" w14:paraId="49693DF3" w14:textId="77777777" w:rsidTr="00A320A1">
        <w:trPr>
          <w:trHeight w:val="340"/>
        </w:trPr>
        <w:tc>
          <w:tcPr>
            <w:tcW w:w="0" w:type="auto"/>
            <w:noWrap/>
            <w:vAlign w:val="center"/>
            <w:hideMark/>
          </w:tcPr>
          <w:p w14:paraId="4255339D"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2</w:t>
            </w:r>
          </w:p>
        </w:tc>
        <w:tc>
          <w:tcPr>
            <w:tcW w:w="0" w:type="auto"/>
            <w:noWrap/>
            <w:vAlign w:val="center"/>
            <w:hideMark/>
          </w:tcPr>
          <w:p w14:paraId="59A9DB5C"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氫能</w:t>
            </w:r>
          </w:p>
        </w:tc>
        <w:tc>
          <w:tcPr>
            <w:tcW w:w="0" w:type="auto"/>
            <w:vAlign w:val="center"/>
          </w:tcPr>
          <w:p w14:paraId="645143A4"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655,554</w:t>
            </w:r>
          </w:p>
        </w:tc>
        <w:tc>
          <w:tcPr>
            <w:tcW w:w="0" w:type="auto"/>
            <w:vAlign w:val="center"/>
          </w:tcPr>
          <w:p w14:paraId="1C9CE803"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607,598</w:t>
            </w:r>
          </w:p>
        </w:tc>
        <w:tc>
          <w:tcPr>
            <w:tcW w:w="0" w:type="auto"/>
            <w:vAlign w:val="center"/>
          </w:tcPr>
          <w:p w14:paraId="4A7D711D"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46,492</w:t>
            </w:r>
          </w:p>
        </w:tc>
      </w:tr>
      <w:tr w:rsidR="004B3046" w:rsidRPr="00585745" w14:paraId="24EDF5B0" w14:textId="77777777" w:rsidTr="00A320A1">
        <w:trPr>
          <w:trHeight w:val="340"/>
        </w:trPr>
        <w:tc>
          <w:tcPr>
            <w:tcW w:w="0" w:type="auto"/>
            <w:noWrap/>
            <w:vAlign w:val="center"/>
            <w:hideMark/>
          </w:tcPr>
          <w:p w14:paraId="657A7A01"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3</w:t>
            </w:r>
          </w:p>
        </w:tc>
        <w:tc>
          <w:tcPr>
            <w:tcW w:w="0" w:type="auto"/>
            <w:noWrap/>
            <w:vAlign w:val="center"/>
            <w:hideMark/>
          </w:tcPr>
          <w:p w14:paraId="26A75354"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前瞻能源</w:t>
            </w:r>
          </w:p>
        </w:tc>
        <w:tc>
          <w:tcPr>
            <w:tcW w:w="0" w:type="auto"/>
            <w:vAlign w:val="center"/>
          </w:tcPr>
          <w:p w14:paraId="7C34849F"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504,545</w:t>
            </w:r>
          </w:p>
        </w:tc>
        <w:tc>
          <w:tcPr>
            <w:tcW w:w="0" w:type="auto"/>
            <w:vAlign w:val="center"/>
          </w:tcPr>
          <w:p w14:paraId="05D0B011"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283,457</w:t>
            </w:r>
          </w:p>
        </w:tc>
        <w:tc>
          <w:tcPr>
            <w:tcW w:w="0" w:type="auto"/>
            <w:vAlign w:val="center"/>
          </w:tcPr>
          <w:p w14:paraId="31FF29A9"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w:t>
            </w:r>
          </w:p>
        </w:tc>
      </w:tr>
      <w:tr w:rsidR="004B3046" w:rsidRPr="00585745" w14:paraId="513354FF" w14:textId="77777777" w:rsidTr="00A320A1">
        <w:trPr>
          <w:trHeight w:val="340"/>
        </w:trPr>
        <w:tc>
          <w:tcPr>
            <w:tcW w:w="0" w:type="auto"/>
            <w:noWrap/>
            <w:vAlign w:val="center"/>
            <w:hideMark/>
          </w:tcPr>
          <w:p w14:paraId="57F72ABE"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4</w:t>
            </w:r>
          </w:p>
        </w:tc>
        <w:tc>
          <w:tcPr>
            <w:tcW w:w="0" w:type="auto"/>
            <w:noWrap/>
            <w:vAlign w:val="center"/>
            <w:hideMark/>
          </w:tcPr>
          <w:p w14:paraId="402F91A4" w14:textId="3F558888"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電力系統</w:t>
            </w:r>
            <w:r w:rsidR="002E54A0">
              <w:rPr>
                <w:rFonts w:ascii="標楷體" w:eastAsia="標楷體" w:hAnsi="標楷體" w:cs="新細明體" w:hint="eastAsia"/>
                <w:kern w:val="0"/>
                <w:sz w:val="20"/>
                <w:szCs w:val="20"/>
              </w:rPr>
              <w:t>與</w:t>
            </w:r>
            <w:r w:rsidRPr="00585745">
              <w:rPr>
                <w:rFonts w:ascii="標楷體" w:eastAsia="標楷體" w:hAnsi="標楷體" w:cs="新細明體" w:hint="eastAsia"/>
                <w:kern w:val="0"/>
                <w:sz w:val="20"/>
                <w:szCs w:val="20"/>
              </w:rPr>
              <w:t>儲能</w:t>
            </w:r>
          </w:p>
        </w:tc>
        <w:tc>
          <w:tcPr>
            <w:tcW w:w="0" w:type="auto"/>
            <w:vAlign w:val="center"/>
          </w:tcPr>
          <w:p w14:paraId="7BF31984"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31,441,474</w:t>
            </w:r>
          </w:p>
        </w:tc>
        <w:tc>
          <w:tcPr>
            <w:tcW w:w="0" w:type="auto"/>
            <w:vAlign w:val="center"/>
          </w:tcPr>
          <w:p w14:paraId="3826CE18"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26,006,721</w:t>
            </w:r>
          </w:p>
        </w:tc>
        <w:tc>
          <w:tcPr>
            <w:tcW w:w="0" w:type="auto"/>
            <w:vAlign w:val="center"/>
          </w:tcPr>
          <w:p w14:paraId="43BD5359"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2,317,686</w:t>
            </w:r>
          </w:p>
        </w:tc>
      </w:tr>
      <w:tr w:rsidR="004B3046" w:rsidRPr="00585745" w14:paraId="392C8724" w14:textId="77777777" w:rsidTr="00A320A1">
        <w:trPr>
          <w:trHeight w:val="340"/>
        </w:trPr>
        <w:tc>
          <w:tcPr>
            <w:tcW w:w="0" w:type="auto"/>
            <w:noWrap/>
            <w:vAlign w:val="center"/>
            <w:hideMark/>
          </w:tcPr>
          <w:p w14:paraId="3950A868"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5</w:t>
            </w:r>
          </w:p>
        </w:tc>
        <w:tc>
          <w:tcPr>
            <w:tcW w:w="0" w:type="auto"/>
            <w:noWrap/>
            <w:vAlign w:val="center"/>
            <w:hideMark/>
          </w:tcPr>
          <w:p w14:paraId="66597B97"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節能</w:t>
            </w:r>
          </w:p>
        </w:tc>
        <w:tc>
          <w:tcPr>
            <w:tcW w:w="0" w:type="auto"/>
            <w:vAlign w:val="center"/>
          </w:tcPr>
          <w:p w14:paraId="11E73995"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32,439,435</w:t>
            </w:r>
          </w:p>
        </w:tc>
        <w:tc>
          <w:tcPr>
            <w:tcW w:w="0" w:type="auto"/>
            <w:vAlign w:val="center"/>
          </w:tcPr>
          <w:p w14:paraId="6E98C7EB"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31,490,113</w:t>
            </w:r>
          </w:p>
        </w:tc>
        <w:tc>
          <w:tcPr>
            <w:tcW w:w="0" w:type="auto"/>
            <w:vAlign w:val="center"/>
          </w:tcPr>
          <w:p w14:paraId="763A6473"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361,848</w:t>
            </w:r>
          </w:p>
        </w:tc>
      </w:tr>
      <w:tr w:rsidR="004B3046" w:rsidRPr="00585745" w14:paraId="5465B870" w14:textId="77777777" w:rsidTr="00A320A1">
        <w:trPr>
          <w:trHeight w:val="340"/>
        </w:trPr>
        <w:tc>
          <w:tcPr>
            <w:tcW w:w="0" w:type="auto"/>
            <w:noWrap/>
            <w:vAlign w:val="center"/>
            <w:hideMark/>
          </w:tcPr>
          <w:p w14:paraId="7C493130"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6</w:t>
            </w:r>
          </w:p>
        </w:tc>
        <w:tc>
          <w:tcPr>
            <w:tcW w:w="0" w:type="auto"/>
            <w:noWrap/>
            <w:vAlign w:val="center"/>
            <w:hideMark/>
          </w:tcPr>
          <w:p w14:paraId="1EF0F8B9"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碳捕捉利用及封存</w:t>
            </w:r>
          </w:p>
        </w:tc>
        <w:tc>
          <w:tcPr>
            <w:tcW w:w="0" w:type="auto"/>
            <w:tcBorders>
              <w:bottom w:val="single" w:sz="4" w:space="0" w:color="auto"/>
            </w:tcBorders>
            <w:vAlign w:val="center"/>
          </w:tcPr>
          <w:p w14:paraId="1D829578"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1,767,350</w:t>
            </w:r>
          </w:p>
        </w:tc>
        <w:tc>
          <w:tcPr>
            <w:tcW w:w="0" w:type="auto"/>
            <w:tcBorders>
              <w:bottom w:val="single" w:sz="4" w:space="0" w:color="auto"/>
            </w:tcBorders>
            <w:vAlign w:val="center"/>
          </w:tcPr>
          <w:p w14:paraId="35ACE247"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1,720,350</w:t>
            </w:r>
          </w:p>
        </w:tc>
        <w:tc>
          <w:tcPr>
            <w:tcW w:w="0" w:type="auto"/>
            <w:tcBorders>
              <w:bottom w:val="single" w:sz="4" w:space="0" w:color="auto"/>
            </w:tcBorders>
            <w:vAlign w:val="center"/>
          </w:tcPr>
          <w:p w14:paraId="447194C9"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w:t>
            </w:r>
          </w:p>
        </w:tc>
      </w:tr>
      <w:tr w:rsidR="004B3046" w:rsidRPr="00585745" w14:paraId="25C41915" w14:textId="77777777" w:rsidTr="00A320A1">
        <w:trPr>
          <w:trHeight w:val="340"/>
        </w:trPr>
        <w:tc>
          <w:tcPr>
            <w:tcW w:w="0" w:type="auto"/>
            <w:noWrap/>
            <w:vAlign w:val="center"/>
            <w:hideMark/>
          </w:tcPr>
          <w:p w14:paraId="5D617D39"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7</w:t>
            </w:r>
          </w:p>
        </w:tc>
        <w:tc>
          <w:tcPr>
            <w:tcW w:w="0" w:type="auto"/>
            <w:noWrap/>
            <w:vAlign w:val="center"/>
            <w:hideMark/>
          </w:tcPr>
          <w:p w14:paraId="000DDA10" w14:textId="421436DD"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運具電動化及無碳化（註1）</w:t>
            </w:r>
          </w:p>
        </w:tc>
        <w:tc>
          <w:tcPr>
            <w:tcW w:w="0" w:type="auto"/>
            <w:tcBorders>
              <w:tl2br w:val="nil"/>
            </w:tcBorders>
            <w:vAlign w:val="center"/>
          </w:tcPr>
          <w:p w14:paraId="2E734FEF" w14:textId="77777777" w:rsidR="00947A37" w:rsidRPr="00585745" w:rsidRDefault="00947A37" w:rsidP="00BD38CB">
            <w:pPr>
              <w:widowControl/>
              <w:jc w:val="right"/>
              <w:rPr>
                <w:rFonts w:ascii="標楷體" w:eastAsia="標楷體" w:hAnsi="標楷體"/>
                <w:sz w:val="20"/>
                <w:szCs w:val="20"/>
              </w:rPr>
            </w:pPr>
            <w:r w:rsidRPr="00585745">
              <w:rPr>
                <w:rFonts w:ascii="標楷體" w:eastAsia="標楷體" w:hAnsi="標楷體" w:hint="eastAsia"/>
                <w:sz w:val="20"/>
                <w:szCs w:val="20"/>
              </w:rPr>
              <w:t>6,375,400</w:t>
            </w:r>
          </w:p>
        </w:tc>
        <w:tc>
          <w:tcPr>
            <w:tcW w:w="0" w:type="auto"/>
            <w:tcBorders>
              <w:tl2br w:val="nil"/>
            </w:tcBorders>
            <w:vAlign w:val="center"/>
          </w:tcPr>
          <w:p w14:paraId="18CE5F8A" w14:textId="77777777" w:rsidR="00947A37" w:rsidRPr="00585745" w:rsidRDefault="00947A37" w:rsidP="00BD38CB">
            <w:pPr>
              <w:widowControl/>
              <w:jc w:val="right"/>
              <w:rPr>
                <w:rFonts w:ascii="標楷體" w:eastAsia="標楷體" w:hAnsi="標楷體"/>
                <w:sz w:val="20"/>
                <w:szCs w:val="20"/>
              </w:rPr>
            </w:pPr>
            <w:r w:rsidRPr="00585745">
              <w:rPr>
                <w:rFonts w:ascii="標楷體" w:eastAsia="標楷體" w:hAnsi="標楷體" w:hint="eastAsia"/>
                <w:sz w:val="20"/>
                <w:szCs w:val="20"/>
              </w:rPr>
              <w:t>4,759,562</w:t>
            </w:r>
          </w:p>
        </w:tc>
        <w:tc>
          <w:tcPr>
            <w:tcW w:w="0" w:type="auto"/>
            <w:tcBorders>
              <w:tl2br w:val="nil"/>
            </w:tcBorders>
            <w:vAlign w:val="center"/>
          </w:tcPr>
          <w:p w14:paraId="4033FED5" w14:textId="77777777" w:rsidR="00947A37" w:rsidRPr="00585745" w:rsidRDefault="00947A37" w:rsidP="00BD38CB">
            <w:pPr>
              <w:widowControl/>
              <w:jc w:val="right"/>
              <w:rPr>
                <w:rFonts w:ascii="標楷體" w:eastAsia="標楷體" w:hAnsi="標楷體"/>
                <w:sz w:val="20"/>
                <w:szCs w:val="20"/>
              </w:rPr>
            </w:pPr>
            <w:r w:rsidRPr="00585745">
              <w:rPr>
                <w:rFonts w:ascii="標楷體" w:eastAsia="標楷體" w:hAnsi="標楷體" w:hint="eastAsia"/>
                <w:sz w:val="20"/>
                <w:szCs w:val="20"/>
              </w:rPr>
              <w:t>1,578,790</w:t>
            </w:r>
          </w:p>
        </w:tc>
      </w:tr>
      <w:tr w:rsidR="004B3046" w:rsidRPr="00585745" w14:paraId="6326626C" w14:textId="77777777" w:rsidTr="00A320A1">
        <w:trPr>
          <w:trHeight w:val="340"/>
        </w:trPr>
        <w:tc>
          <w:tcPr>
            <w:tcW w:w="0" w:type="auto"/>
            <w:noWrap/>
            <w:vAlign w:val="center"/>
            <w:hideMark/>
          </w:tcPr>
          <w:p w14:paraId="6F02FD16"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8</w:t>
            </w:r>
          </w:p>
        </w:tc>
        <w:tc>
          <w:tcPr>
            <w:tcW w:w="0" w:type="auto"/>
            <w:noWrap/>
            <w:vAlign w:val="center"/>
            <w:hideMark/>
          </w:tcPr>
          <w:p w14:paraId="60B4399D" w14:textId="1C898B90"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資源循環零廢棄（註2）</w:t>
            </w:r>
          </w:p>
        </w:tc>
        <w:tc>
          <w:tcPr>
            <w:tcW w:w="0" w:type="auto"/>
            <w:gridSpan w:val="3"/>
            <w:tcBorders>
              <w:tl2br w:val="single" w:sz="4" w:space="0" w:color="auto"/>
            </w:tcBorders>
            <w:vAlign w:val="center"/>
          </w:tcPr>
          <w:p w14:paraId="7D13295A" w14:textId="77777777" w:rsidR="00947A37" w:rsidRPr="00585745" w:rsidRDefault="00947A37" w:rsidP="00BD38CB">
            <w:pPr>
              <w:widowControl/>
              <w:jc w:val="right"/>
              <w:rPr>
                <w:rFonts w:ascii="標楷體" w:eastAsia="標楷體" w:hAnsi="標楷體" w:cs="新細明體"/>
                <w:kern w:val="0"/>
                <w:sz w:val="20"/>
                <w:szCs w:val="20"/>
              </w:rPr>
            </w:pPr>
          </w:p>
        </w:tc>
      </w:tr>
      <w:tr w:rsidR="004B3046" w:rsidRPr="00585745" w14:paraId="1CF93EAE" w14:textId="77777777" w:rsidTr="00A320A1">
        <w:trPr>
          <w:trHeight w:val="340"/>
        </w:trPr>
        <w:tc>
          <w:tcPr>
            <w:tcW w:w="0" w:type="auto"/>
            <w:noWrap/>
            <w:vAlign w:val="center"/>
            <w:hideMark/>
          </w:tcPr>
          <w:p w14:paraId="529AA578"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9</w:t>
            </w:r>
          </w:p>
        </w:tc>
        <w:tc>
          <w:tcPr>
            <w:tcW w:w="0" w:type="auto"/>
            <w:noWrap/>
            <w:vAlign w:val="center"/>
            <w:hideMark/>
          </w:tcPr>
          <w:p w14:paraId="11CADD70"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自然碳匯</w:t>
            </w:r>
          </w:p>
        </w:tc>
        <w:tc>
          <w:tcPr>
            <w:tcW w:w="0" w:type="auto"/>
            <w:vAlign w:val="center"/>
          </w:tcPr>
          <w:p w14:paraId="2E9DDA4B"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3,245,879</w:t>
            </w:r>
          </w:p>
        </w:tc>
        <w:tc>
          <w:tcPr>
            <w:tcW w:w="0" w:type="auto"/>
            <w:vAlign w:val="center"/>
          </w:tcPr>
          <w:p w14:paraId="78CC4975"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2,045,879</w:t>
            </w:r>
          </w:p>
        </w:tc>
        <w:tc>
          <w:tcPr>
            <w:tcW w:w="0" w:type="auto"/>
            <w:vAlign w:val="center"/>
          </w:tcPr>
          <w:p w14:paraId="502B0204"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w:t>
            </w:r>
          </w:p>
        </w:tc>
      </w:tr>
      <w:tr w:rsidR="004B3046" w:rsidRPr="00585745" w14:paraId="4BBA8867" w14:textId="77777777" w:rsidTr="00A320A1">
        <w:trPr>
          <w:trHeight w:val="340"/>
        </w:trPr>
        <w:tc>
          <w:tcPr>
            <w:tcW w:w="0" w:type="auto"/>
            <w:noWrap/>
            <w:vAlign w:val="center"/>
            <w:hideMark/>
          </w:tcPr>
          <w:p w14:paraId="20E649EB"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10</w:t>
            </w:r>
          </w:p>
        </w:tc>
        <w:tc>
          <w:tcPr>
            <w:tcW w:w="0" w:type="auto"/>
            <w:noWrap/>
            <w:vAlign w:val="center"/>
            <w:hideMark/>
          </w:tcPr>
          <w:p w14:paraId="3DAE7265"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淨零綠生活</w:t>
            </w:r>
          </w:p>
        </w:tc>
        <w:tc>
          <w:tcPr>
            <w:tcW w:w="0" w:type="auto"/>
            <w:vAlign w:val="center"/>
          </w:tcPr>
          <w:p w14:paraId="6867651B"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20,282,540</w:t>
            </w:r>
          </w:p>
        </w:tc>
        <w:tc>
          <w:tcPr>
            <w:tcW w:w="0" w:type="auto"/>
            <w:vAlign w:val="center"/>
          </w:tcPr>
          <w:p w14:paraId="619EA389"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14,924,157</w:t>
            </w:r>
          </w:p>
        </w:tc>
        <w:tc>
          <w:tcPr>
            <w:tcW w:w="0" w:type="auto"/>
            <w:vAlign w:val="center"/>
          </w:tcPr>
          <w:p w14:paraId="1DF499BC"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275,395</w:t>
            </w:r>
          </w:p>
        </w:tc>
      </w:tr>
      <w:tr w:rsidR="004B3046" w:rsidRPr="00585745" w14:paraId="7A03F80C" w14:textId="77777777" w:rsidTr="00A320A1">
        <w:trPr>
          <w:trHeight w:val="340"/>
        </w:trPr>
        <w:tc>
          <w:tcPr>
            <w:tcW w:w="0" w:type="auto"/>
            <w:noWrap/>
            <w:vAlign w:val="center"/>
            <w:hideMark/>
          </w:tcPr>
          <w:p w14:paraId="4E0FBFB8"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11</w:t>
            </w:r>
          </w:p>
        </w:tc>
        <w:tc>
          <w:tcPr>
            <w:tcW w:w="0" w:type="auto"/>
            <w:noWrap/>
            <w:vAlign w:val="center"/>
            <w:hideMark/>
          </w:tcPr>
          <w:p w14:paraId="4D3AC9B0"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綠色金融</w:t>
            </w:r>
          </w:p>
        </w:tc>
        <w:tc>
          <w:tcPr>
            <w:tcW w:w="0" w:type="auto"/>
            <w:vAlign w:val="center"/>
          </w:tcPr>
          <w:p w14:paraId="63584897"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37,680</w:t>
            </w:r>
          </w:p>
        </w:tc>
        <w:tc>
          <w:tcPr>
            <w:tcW w:w="0" w:type="auto"/>
            <w:vAlign w:val="center"/>
          </w:tcPr>
          <w:p w14:paraId="4CE5B906"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28,299</w:t>
            </w:r>
          </w:p>
        </w:tc>
        <w:tc>
          <w:tcPr>
            <w:tcW w:w="0" w:type="auto"/>
            <w:vAlign w:val="center"/>
          </w:tcPr>
          <w:p w14:paraId="23F7F1CD"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w:t>
            </w:r>
          </w:p>
        </w:tc>
      </w:tr>
      <w:tr w:rsidR="004B3046" w:rsidRPr="00585745" w14:paraId="130374DD" w14:textId="77777777" w:rsidTr="00A320A1">
        <w:trPr>
          <w:trHeight w:val="340"/>
        </w:trPr>
        <w:tc>
          <w:tcPr>
            <w:tcW w:w="0" w:type="auto"/>
            <w:tcBorders>
              <w:bottom w:val="single" w:sz="4" w:space="0" w:color="auto"/>
            </w:tcBorders>
            <w:noWrap/>
            <w:vAlign w:val="center"/>
            <w:hideMark/>
          </w:tcPr>
          <w:p w14:paraId="054FD581" w14:textId="77777777" w:rsidR="00947A37" w:rsidRPr="00585745" w:rsidRDefault="00947A37" w:rsidP="00FF1679">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12</w:t>
            </w:r>
          </w:p>
        </w:tc>
        <w:tc>
          <w:tcPr>
            <w:tcW w:w="0" w:type="auto"/>
            <w:tcBorders>
              <w:bottom w:val="single" w:sz="4" w:space="0" w:color="auto"/>
            </w:tcBorders>
            <w:noWrap/>
            <w:vAlign w:val="center"/>
            <w:hideMark/>
          </w:tcPr>
          <w:p w14:paraId="62BE7420" w14:textId="77777777" w:rsidR="00947A37" w:rsidRPr="00585745" w:rsidRDefault="00947A37" w:rsidP="00FF1679">
            <w:pPr>
              <w:widowControl/>
              <w:jc w:val="both"/>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公正轉型</w:t>
            </w:r>
          </w:p>
        </w:tc>
        <w:tc>
          <w:tcPr>
            <w:tcW w:w="0" w:type="auto"/>
            <w:tcBorders>
              <w:bottom w:val="single" w:sz="4" w:space="0" w:color="auto"/>
            </w:tcBorders>
            <w:vAlign w:val="center"/>
          </w:tcPr>
          <w:p w14:paraId="3F79EDA8"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231,425</w:t>
            </w:r>
          </w:p>
        </w:tc>
        <w:tc>
          <w:tcPr>
            <w:tcW w:w="0" w:type="auto"/>
            <w:tcBorders>
              <w:bottom w:val="single" w:sz="4" w:space="0" w:color="auto"/>
            </w:tcBorders>
            <w:vAlign w:val="center"/>
          </w:tcPr>
          <w:p w14:paraId="439F0D70"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188,420</w:t>
            </w:r>
          </w:p>
        </w:tc>
        <w:tc>
          <w:tcPr>
            <w:tcW w:w="0" w:type="auto"/>
            <w:tcBorders>
              <w:bottom w:val="single" w:sz="4" w:space="0" w:color="auto"/>
            </w:tcBorders>
            <w:vAlign w:val="center"/>
          </w:tcPr>
          <w:p w14:paraId="47D35F7F" w14:textId="77777777" w:rsidR="00947A37" w:rsidRPr="00585745" w:rsidRDefault="00947A37" w:rsidP="00BD38CB">
            <w:pPr>
              <w:widowControl/>
              <w:jc w:val="right"/>
              <w:rPr>
                <w:rFonts w:ascii="標楷體" w:eastAsia="標楷體" w:hAnsi="標楷體" w:cs="新細明體"/>
                <w:kern w:val="0"/>
                <w:sz w:val="20"/>
                <w:szCs w:val="20"/>
              </w:rPr>
            </w:pPr>
            <w:r w:rsidRPr="00585745">
              <w:rPr>
                <w:rFonts w:ascii="標楷體" w:eastAsia="標楷體" w:hAnsi="標楷體" w:hint="eastAsia"/>
                <w:sz w:val="20"/>
                <w:szCs w:val="20"/>
              </w:rPr>
              <w:t>24,567</w:t>
            </w:r>
          </w:p>
        </w:tc>
      </w:tr>
      <w:tr w:rsidR="00947A37" w:rsidRPr="00585745" w14:paraId="0D2CAF08" w14:textId="77777777" w:rsidTr="00C73C75">
        <w:trPr>
          <w:trHeight w:val="340"/>
        </w:trPr>
        <w:tc>
          <w:tcPr>
            <w:tcW w:w="0" w:type="auto"/>
            <w:gridSpan w:val="5"/>
            <w:tcBorders>
              <w:top w:val="single" w:sz="4" w:space="0" w:color="auto"/>
              <w:left w:val="nil"/>
              <w:bottom w:val="nil"/>
              <w:right w:val="nil"/>
            </w:tcBorders>
            <w:noWrap/>
            <w:vAlign w:val="center"/>
          </w:tcPr>
          <w:p w14:paraId="06A70114" w14:textId="5CB6C35F" w:rsidR="00947A37" w:rsidRPr="00585745" w:rsidRDefault="00947A37" w:rsidP="00A226CB">
            <w:pPr>
              <w:widowControl/>
              <w:ind w:left="540" w:hangingChars="300" w:hanging="540"/>
              <w:jc w:val="both"/>
              <w:rPr>
                <w:rFonts w:ascii="標楷體" w:eastAsia="標楷體" w:hAnsi="標楷體" w:cs="新細明體"/>
                <w:kern w:val="0"/>
                <w:sz w:val="18"/>
                <w:szCs w:val="18"/>
              </w:rPr>
            </w:pPr>
            <w:r w:rsidRPr="00585745">
              <w:rPr>
                <w:rFonts w:ascii="標楷體" w:eastAsia="標楷體" w:hAnsi="標楷體" w:cs="新細明體" w:hint="eastAsia"/>
                <w:kern w:val="0"/>
                <w:sz w:val="18"/>
                <w:szCs w:val="18"/>
              </w:rPr>
              <w:t>註：1.關鍵戰略7「運具電動化及無碳化</w:t>
            </w:r>
            <w:r w:rsidRPr="00585745">
              <w:rPr>
                <w:rFonts w:ascii="標楷體" w:eastAsia="標楷體" w:hAnsi="標楷體" w:cs="新細明體"/>
                <w:kern w:val="0"/>
                <w:sz w:val="18"/>
                <w:szCs w:val="18"/>
              </w:rPr>
              <w:t>」</w:t>
            </w:r>
            <w:r w:rsidRPr="00585745">
              <w:rPr>
                <w:rFonts w:ascii="標楷體" w:eastAsia="標楷體" w:hAnsi="標楷體" w:cs="新細明體" w:hint="eastAsia"/>
                <w:kern w:val="0"/>
                <w:sz w:val="18"/>
                <w:szCs w:val="18"/>
              </w:rPr>
              <w:t>，公務小客車電動化、電動小客車、電動機車等</w:t>
            </w:r>
            <w:r w:rsidR="004B3046" w:rsidRPr="00585745">
              <w:rPr>
                <w:rFonts w:ascii="標楷體" w:eastAsia="標楷體" w:hAnsi="標楷體" w:cs="新細明體" w:hint="eastAsia"/>
                <w:kern w:val="0"/>
                <w:sz w:val="18"/>
                <w:szCs w:val="18"/>
              </w:rPr>
              <w:t>項</w:t>
            </w:r>
            <w:r w:rsidRPr="00585745">
              <w:rPr>
                <w:rFonts w:ascii="標楷體" w:eastAsia="標楷體" w:hAnsi="標楷體" w:cs="新細明體" w:hint="eastAsia"/>
                <w:kern w:val="0"/>
                <w:sz w:val="18"/>
                <w:szCs w:val="18"/>
              </w:rPr>
              <w:t>推動策略因涉及</w:t>
            </w:r>
            <w:r w:rsidR="004B3046" w:rsidRPr="00585745">
              <w:rPr>
                <w:rFonts w:ascii="標楷體" w:eastAsia="標楷體" w:hAnsi="標楷體" w:cs="新細明體" w:hint="eastAsia"/>
                <w:kern w:val="0"/>
                <w:sz w:val="18"/>
                <w:szCs w:val="18"/>
              </w:rPr>
              <w:t>部會</w:t>
            </w:r>
            <w:r w:rsidRPr="00585745">
              <w:rPr>
                <w:rFonts w:ascii="標楷體" w:eastAsia="標楷體" w:hAnsi="標楷體" w:cs="新細明體" w:hint="eastAsia"/>
                <w:kern w:val="0"/>
                <w:sz w:val="18"/>
                <w:szCs w:val="18"/>
              </w:rPr>
              <w:t>眾多，</w:t>
            </w:r>
            <w:r w:rsidR="004B3046" w:rsidRPr="00585745">
              <w:rPr>
                <w:rFonts w:ascii="標楷體" w:eastAsia="標楷體" w:hAnsi="標楷體" w:cs="新細明體" w:hint="eastAsia"/>
                <w:kern w:val="0"/>
                <w:sz w:val="18"/>
                <w:szCs w:val="18"/>
              </w:rPr>
              <w:t>且</w:t>
            </w:r>
            <w:r w:rsidRPr="00585745">
              <w:rPr>
                <w:rFonts w:ascii="標楷體" w:eastAsia="標楷體" w:hAnsi="標楷體" w:cs="新細明體" w:hint="eastAsia"/>
                <w:kern w:val="0"/>
                <w:sz w:val="18"/>
                <w:szCs w:val="18"/>
              </w:rPr>
              <w:t>預算編列</w:t>
            </w:r>
            <w:r w:rsidR="004B3046" w:rsidRPr="00585745">
              <w:rPr>
                <w:rFonts w:ascii="標楷體" w:eastAsia="標楷體" w:hAnsi="標楷體" w:cs="新細明體" w:hint="eastAsia"/>
                <w:kern w:val="0"/>
                <w:sz w:val="18"/>
                <w:szCs w:val="18"/>
              </w:rPr>
              <w:t>及執行</w:t>
            </w:r>
            <w:r w:rsidRPr="00585745">
              <w:rPr>
                <w:rFonts w:ascii="標楷體" w:eastAsia="標楷體" w:hAnsi="標楷體" w:cs="新細明體" w:hint="eastAsia"/>
                <w:kern w:val="0"/>
                <w:sz w:val="18"/>
                <w:szCs w:val="18"/>
              </w:rPr>
              <w:t>係由各部會視實際需求及規劃自行</w:t>
            </w:r>
            <w:r w:rsidR="004B3046" w:rsidRPr="00585745">
              <w:rPr>
                <w:rFonts w:ascii="標楷體" w:eastAsia="標楷體" w:hAnsi="標楷體" w:cs="新細明體" w:hint="eastAsia"/>
                <w:kern w:val="0"/>
                <w:sz w:val="18"/>
                <w:szCs w:val="18"/>
              </w:rPr>
              <w:t>匡列</w:t>
            </w:r>
            <w:r w:rsidRPr="00585745">
              <w:rPr>
                <w:rFonts w:ascii="標楷體" w:eastAsia="標楷體" w:hAnsi="標楷體" w:cs="新細明體" w:hint="eastAsia"/>
                <w:kern w:val="0"/>
                <w:sz w:val="18"/>
                <w:szCs w:val="18"/>
              </w:rPr>
              <w:t>，</w:t>
            </w:r>
            <w:r w:rsidR="00A649CB">
              <w:rPr>
                <w:rFonts w:ascii="標楷體" w:eastAsia="標楷體" w:hAnsi="標楷體" w:cs="新細明體" w:hint="eastAsia"/>
                <w:kern w:val="0"/>
                <w:sz w:val="18"/>
                <w:szCs w:val="18"/>
              </w:rPr>
              <w:t>交通部</w:t>
            </w:r>
            <w:r w:rsidR="00A649CB" w:rsidRPr="00585745">
              <w:rPr>
                <w:rFonts w:ascii="標楷體" w:eastAsia="標楷體" w:hAnsi="標楷體" w:cs="新細明體" w:hint="eastAsia"/>
                <w:kern w:val="0"/>
                <w:sz w:val="18"/>
                <w:szCs w:val="18"/>
              </w:rPr>
              <w:t>爰</w:t>
            </w:r>
            <w:r w:rsidR="00A649CB">
              <w:rPr>
                <w:rFonts w:ascii="標楷體" w:eastAsia="標楷體" w:hAnsi="標楷體" w:cs="新細明體" w:hint="eastAsia"/>
                <w:kern w:val="0"/>
                <w:sz w:val="18"/>
                <w:szCs w:val="18"/>
              </w:rPr>
              <w:t>未</w:t>
            </w:r>
            <w:r w:rsidR="00A649CB" w:rsidRPr="00585745">
              <w:rPr>
                <w:rFonts w:ascii="標楷體" w:eastAsia="標楷體" w:hAnsi="標楷體" w:cs="新細明體" w:hint="eastAsia"/>
                <w:kern w:val="0"/>
                <w:sz w:val="18"/>
                <w:szCs w:val="18"/>
              </w:rPr>
              <w:t>統計</w:t>
            </w:r>
            <w:r w:rsidR="00C73C75">
              <w:rPr>
                <w:rFonts w:ascii="標楷體" w:eastAsia="標楷體" w:hAnsi="標楷體" w:cs="新細明體" w:hint="eastAsia"/>
                <w:kern w:val="0"/>
                <w:sz w:val="18"/>
                <w:szCs w:val="18"/>
              </w:rPr>
              <w:t>相關經費</w:t>
            </w:r>
            <w:r w:rsidRPr="00585745">
              <w:rPr>
                <w:rFonts w:ascii="標楷體" w:eastAsia="標楷體" w:hAnsi="標楷體" w:cs="新細明體" w:hint="eastAsia"/>
                <w:kern w:val="0"/>
                <w:sz w:val="18"/>
                <w:szCs w:val="18"/>
              </w:rPr>
              <w:t>。</w:t>
            </w:r>
          </w:p>
          <w:p w14:paraId="4FE117FC" w14:textId="56B0F4ED" w:rsidR="00947A37" w:rsidRDefault="00947A37" w:rsidP="00A226CB">
            <w:pPr>
              <w:widowControl/>
              <w:ind w:left="540" w:hangingChars="300" w:hanging="540"/>
              <w:jc w:val="both"/>
              <w:rPr>
                <w:rFonts w:ascii="標楷體" w:eastAsia="標楷體" w:hAnsi="標楷體" w:cs="新細明體"/>
                <w:kern w:val="0"/>
                <w:sz w:val="18"/>
                <w:szCs w:val="18"/>
              </w:rPr>
            </w:pPr>
            <w:r w:rsidRPr="00585745">
              <w:rPr>
                <w:rFonts w:ascii="標楷體" w:eastAsia="標楷體" w:hAnsi="標楷體" w:cs="新細明體" w:hint="eastAsia"/>
                <w:kern w:val="0"/>
                <w:sz w:val="18"/>
                <w:szCs w:val="18"/>
              </w:rPr>
              <w:t xml:space="preserve">　　2</w:t>
            </w:r>
            <w:r w:rsidRPr="00585745">
              <w:rPr>
                <w:rFonts w:ascii="標楷體" w:eastAsia="標楷體" w:hAnsi="標楷體" w:cs="新細明體"/>
                <w:kern w:val="0"/>
                <w:sz w:val="18"/>
                <w:szCs w:val="18"/>
              </w:rPr>
              <w:t>.</w:t>
            </w:r>
            <w:r w:rsidRPr="00585745">
              <w:rPr>
                <w:rFonts w:ascii="標楷體" w:eastAsia="標楷體" w:hAnsi="標楷體" w:cs="新細明體" w:hint="eastAsia"/>
                <w:kern w:val="0"/>
                <w:sz w:val="18"/>
                <w:szCs w:val="18"/>
              </w:rPr>
              <w:t>關鍵戰略8「資源循環零廢棄」</w:t>
            </w:r>
            <w:r w:rsidR="004B3046" w:rsidRPr="00585745">
              <w:rPr>
                <w:rFonts w:ascii="標楷體" w:eastAsia="標楷體" w:hAnsi="標楷體" w:cs="新細明體" w:hint="eastAsia"/>
                <w:kern w:val="0"/>
                <w:sz w:val="18"/>
                <w:szCs w:val="18"/>
              </w:rPr>
              <w:t>，</w:t>
            </w:r>
            <w:r w:rsidRPr="00585745">
              <w:rPr>
                <w:rFonts w:ascii="標楷體" w:eastAsia="標楷體" w:hAnsi="標楷體" w:cs="新細明體" w:hint="eastAsia"/>
                <w:kern w:val="0"/>
                <w:sz w:val="18"/>
                <w:szCs w:val="18"/>
              </w:rPr>
              <w:t>因資源循環推動成效</w:t>
            </w:r>
            <w:r w:rsidR="00BC4589" w:rsidRPr="00585745">
              <w:rPr>
                <w:rFonts w:ascii="標楷體" w:eastAsia="標楷體" w:hAnsi="標楷體" w:cs="新細明體" w:hint="eastAsia"/>
                <w:kern w:val="0"/>
                <w:sz w:val="18"/>
                <w:szCs w:val="18"/>
              </w:rPr>
              <w:t>屬</w:t>
            </w:r>
            <w:r w:rsidRPr="00585745">
              <w:rPr>
                <w:rFonts w:ascii="標楷體" w:eastAsia="標楷體" w:hAnsi="標楷體" w:cs="新細明體" w:hint="eastAsia"/>
                <w:kern w:val="0"/>
                <w:sz w:val="18"/>
                <w:szCs w:val="18"/>
              </w:rPr>
              <w:t>跨面向</w:t>
            </w:r>
            <w:r w:rsidR="00BC4589" w:rsidRPr="00585745">
              <w:rPr>
                <w:rFonts w:ascii="標楷體" w:eastAsia="標楷體" w:hAnsi="標楷體" w:cs="新細明體" w:hint="eastAsia"/>
                <w:kern w:val="0"/>
                <w:sz w:val="18"/>
                <w:szCs w:val="18"/>
              </w:rPr>
              <w:t>，且具</w:t>
            </w:r>
            <w:r w:rsidRPr="00585745">
              <w:rPr>
                <w:rFonts w:ascii="標楷體" w:eastAsia="標楷體" w:hAnsi="標楷體" w:cs="新細明體" w:hint="eastAsia"/>
                <w:kern w:val="0"/>
                <w:sz w:val="18"/>
                <w:szCs w:val="18"/>
              </w:rPr>
              <w:t>多元效益，環境部</w:t>
            </w:r>
            <w:r w:rsidR="00BC4589" w:rsidRPr="00585745">
              <w:rPr>
                <w:rFonts w:ascii="標楷體" w:eastAsia="標楷體" w:hAnsi="標楷體" w:cs="新細明體" w:hint="eastAsia"/>
                <w:kern w:val="0"/>
                <w:sz w:val="18"/>
                <w:szCs w:val="18"/>
              </w:rPr>
              <w:t>爰未</w:t>
            </w:r>
            <w:r w:rsidR="004B3046" w:rsidRPr="00585745">
              <w:rPr>
                <w:rFonts w:ascii="標楷體" w:eastAsia="標楷體" w:hAnsi="標楷體" w:cs="新細明體" w:hint="eastAsia"/>
                <w:kern w:val="0"/>
                <w:sz w:val="18"/>
                <w:szCs w:val="18"/>
              </w:rPr>
              <w:t>統計該戰略之</w:t>
            </w:r>
            <w:r w:rsidRPr="00585745">
              <w:rPr>
                <w:rFonts w:ascii="標楷體" w:eastAsia="標楷體" w:hAnsi="標楷體" w:cs="新細明體" w:hint="eastAsia"/>
                <w:kern w:val="0"/>
                <w:sz w:val="18"/>
                <w:szCs w:val="18"/>
              </w:rPr>
              <w:t>預算</w:t>
            </w:r>
            <w:r w:rsidR="004B3046" w:rsidRPr="00585745">
              <w:rPr>
                <w:rFonts w:ascii="標楷體" w:eastAsia="標楷體" w:hAnsi="標楷體" w:cs="新細明體" w:hint="eastAsia"/>
                <w:kern w:val="0"/>
                <w:sz w:val="18"/>
                <w:szCs w:val="18"/>
              </w:rPr>
              <w:t>編列及</w:t>
            </w:r>
            <w:r w:rsidRPr="00585745">
              <w:rPr>
                <w:rFonts w:ascii="標楷體" w:eastAsia="標楷體" w:hAnsi="標楷體" w:cs="新細明體" w:hint="eastAsia"/>
                <w:kern w:val="0"/>
                <w:sz w:val="18"/>
                <w:szCs w:val="18"/>
              </w:rPr>
              <w:t>執行情形。</w:t>
            </w:r>
          </w:p>
          <w:p w14:paraId="5DB10887" w14:textId="74263738" w:rsidR="00A320A1" w:rsidRPr="00A320A1" w:rsidRDefault="00A320A1" w:rsidP="00A320A1">
            <w:pPr>
              <w:widowControl/>
              <w:ind w:leftChars="145" w:left="539" w:hangingChars="106" w:hanging="191"/>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3</w:t>
            </w:r>
            <w:r>
              <w:rPr>
                <w:rFonts w:ascii="標楷體" w:eastAsia="標楷體" w:hAnsi="標楷體" w:cs="新細明體"/>
                <w:kern w:val="0"/>
                <w:sz w:val="18"/>
                <w:szCs w:val="18"/>
              </w:rPr>
              <w:t>.</w:t>
            </w:r>
            <w:r w:rsidRPr="00F57236">
              <w:rPr>
                <w:rFonts w:ascii="標楷體" w:eastAsia="標楷體" w:hAnsi="標楷體" w:cs="新細明體" w:hint="eastAsia"/>
                <w:kern w:val="0"/>
                <w:sz w:val="18"/>
                <w:szCs w:val="18"/>
              </w:rPr>
              <w:t>本表採尾數全捨法，爰合計數與</w:t>
            </w:r>
            <w:r w:rsidR="00B31F5B">
              <w:rPr>
                <w:rFonts w:ascii="標楷體" w:eastAsia="標楷體" w:hAnsi="標楷體" w:cs="新細明體" w:hint="eastAsia"/>
                <w:kern w:val="0"/>
                <w:sz w:val="18"/>
                <w:szCs w:val="18"/>
              </w:rPr>
              <w:t>關鍵戰略</w:t>
            </w:r>
            <w:r w:rsidRPr="00F57236">
              <w:rPr>
                <w:rFonts w:ascii="標楷體" w:eastAsia="標楷體" w:hAnsi="標楷體" w:cs="新細明體" w:hint="eastAsia"/>
                <w:kern w:val="0"/>
                <w:sz w:val="18"/>
                <w:szCs w:val="18"/>
              </w:rPr>
              <w:t>別加總數存有尾差。</w:t>
            </w:r>
          </w:p>
          <w:p w14:paraId="0961EF79" w14:textId="510D83D2" w:rsidR="00947A37" w:rsidRPr="00585745" w:rsidRDefault="00A320A1" w:rsidP="00A320A1">
            <w:pPr>
              <w:widowControl/>
              <w:ind w:firstLineChars="193" w:firstLine="347"/>
              <w:jc w:val="both"/>
              <w:rPr>
                <w:rFonts w:ascii="標楷體" w:eastAsia="標楷體" w:hAnsi="標楷體" w:cs="新細明體"/>
                <w:kern w:val="0"/>
                <w:sz w:val="18"/>
                <w:szCs w:val="18"/>
              </w:rPr>
            </w:pPr>
            <w:r>
              <w:rPr>
                <w:rFonts w:ascii="標楷體" w:eastAsia="標楷體" w:hAnsi="標楷體" w:cs="新細明體"/>
                <w:kern w:val="0"/>
                <w:sz w:val="18"/>
                <w:szCs w:val="18"/>
              </w:rPr>
              <w:t>4</w:t>
            </w:r>
            <w:r w:rsidR="00947A37" w:rsidRPr="00585745">
              <w:rPr>
                <w:rFonts w:ascii="標楷體" w:eastAsia="標楷體" w:hAnsi="標楷體" w:cs="新細明體"/>
                <w:kern w:val="0"/>
                <w:sz w:val="18"/>
                <w:szCs w:val="18"/>
              </w:rPr>
              <w:t>.</w:t>
            </w:r>
            <w:r w:rsidR="00947A37" w:rsidRPr="00585745">
              <w:rPr>
                <w:rFonts w:ascii="標楷體" w:eastAsia="標楷體" w:hAnsi="標楷體" w:cs="新細明體" w:hint="eastAsia"/>
                <w:kern w:val="0"/>
                <w:sz w:val="18"/>
                <w:szCs w:val="18"/>
              </w:rPr>
              <w:t>資料來源：</w:t>
            </w:r>
            <w:r w:rsidR="00BD38CB" w:rsidRPr="00585745">
              <w:rPr>
                <w:rFonts w:ascii="標楷體" w:eastAsia="標楷體" w:hAnsi="標楷體" w:cs="新細明體" w:hint="eastAsia"/>
                <w:kern w:val="0"/>
                <w:sz w:val="18"/>
                <w:szCs w:val="18"/>
              </w:rPr>
              <w:t>整理自能源、製造、住商、運輸、農業及環境等六大部門提供資料</w:t>
            </w:r>
            <w:r w:rsidR="00947A37" w:rsidRPr="00585745">
              <w:rPr>
                <w:rFonts w:ascii="標楷體" w:eastAsia="標楷體" w:hAnsi="標楷體" w:cs="新細明體" w:hint="eastAsia"/>
                <w:kern w:val="0"/>
                <w:sz w:val="18"/>
                <w:szCs w:val="18"/>
              </w:rPr>
              <w:t>。</w:t>
            </w:r>
          </w:p>
        </w:tc>
      </w:tr>
    </w:tbl>
    <w:p w14:paraId="01C1FF9C" w14:textId="285D3F08" w:rsidR="00FB2CA8" w:rsidRPr="00585745" w:rsidRDefault="006B6C3D" w:rsidP="00901F94">
      <w:pPr>
        <w:pStyle w:val="aff3"/>
        <w:overflowPunct w:val="0"/>
        <w:spacing w:before="48" w:afterLines="0" w:line="560" w:lineRule="exact"/>
        <w:ind w:firstLineChars="450" w:firstLine="1261"/>
        <w:rPr>
          <w:rFonts w:ascii="標楷體" w:hAnsi="標楷體"/>
        </w:rPr>
      </w:pPr>
      <w:r w:rsidRPr="00585745">
        <w:rPr>
          <w:rFonts w:ascii="標楷體" w:hAnsi="標楷體" w:hint="eastAsia"/>
        </w:rPr>
        <w:lastRenderedPageBreak/>
        <w:t>3</w:t>
      </w:r>
      <w:r w:rsidR="00FB2CA8" w:rsidRPr="00585745">
        <w:rPr>
          <w:rFonts w:ascii="標楷體" w:hAnsi="標楷體" w:hint="eastAsia"/>
        </w:rPr>
        <w:t>.　臺灣總體減碳行動計畫及六大部門20項減碳旗艦行動計畫</w:t>
      </w:r>
    </w:p>
    <w:p w14:paraId="4090D4D8" w14:textId="173DC45E" w:rsidR="00A226CB" w:rsidRPr="00585745" w:rsidRDefault="00A226CB" w:rsidP="00901F94">
      <w:pPr>
        <w:pStyle w:val="aff0"/>
        <w:overflowPunct w:val="0"/>
        <w:adjustRightInd w:val="0"/>
        <w:snapToGrid w:val="0"/>
        <w:spacing w:line="520" w:lineRule="exact"/>
        <w:ind w:firstLine="560"/>
        <w:rPr>
          <w:rFonts w:hAnsi="標楷體"/>
          <w:bCs/>
          <w:sz w:val="28"/>
        </w:rPr>
      </w:pPr>
      <w:r w:rsidRPr="00585745">
        <w:rPr>
          <w:rFonts w:hAnsi="標楷體"/>
          <w:noProof/>
          <w:sz w:val="28"/>
          <w:szCs w:val="28"/>
        </w:rPr>
        <mc:AlternateContent>
          <mc:Choice Requires="wps">
            <w:drawing>
              <wp:anchor distT="45720" distB="45720" distL="114300" distR="114300" simplePos="0" relativeHeight="251661312" behindDoc="0" locked="0" layoutInCell="1" allowOverlap="1" wp14:anchorId="77E7E254" wp14:editId="0CB94539">
                <wp:simplePos x="0" y="0"/>
                <wp:positionH relativeFrom="margin">
                  <wp:align>left</wp:align>
                </wp:positionH>
                <wp:positionV relativeFrom="paragraph">
                  <wp:posOffset>3390331</wp:posOffset>
                </wp:positionV>
                <wp:extent cx="6305550" cy="51435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5143500"/>
                        </a:xfrm>
                        <a:prstGeom prst="rect">
                          <a:avLst/>
                        </a:prstGeom>
                        <a:noFill/>
                        <a:ln w="9525">
                          <a:noFill/>
                          <a:miter lim="800000"/>
                          <a:headEnd/>
                          <a:tailEnd/>
                        </a:ln>
                      </wps:spPr>
                      <wps:txbx>
                        <w:txbxContent>
                          <w:p w14:paraId="4F53E015" w14:textId="77777777" w:rsidR="00A226CB" w:rsidRDefault="00A226CB" w:rsidP="00A226CB">
                            <w:pPr>
                              <w:jc w:val="center"/>
                              <w:rPr>
                                <w:rFonts w:ascii="標楷體" w:eastAsia="標楷體" w:hAnsi="標楷體"/>
                                <w:b/>
                                <w:bCs/>
                              </w:rPr>
                            </w:pPr>
                            <w:r w:rsidRPr="00F26FEF">
                              <w:rPr>
                                <w:rFonts w:ascii="標楷體" w:eastAsia="標楷體" w:hAnsi="標楷體" w:hint="eastAsia"/>
                                <w:b/>
                                <w:bCs/>
                              </w:rPr>
                              <w:t>圖</w:t>
                            </w:r>
                            <w:r>
                              <w:rPr>
                                <w:rFonts w:ascii="標楷體" w:eastAsia="標楷體" w:hAnsi="標楷體" w:hint="eastAsia"/>
                                <w:b/>
                                <w:bCs/>
                              </w:rPr>
                              <w:t>3</w:t>
                            </w:r>
                            <w:r w:rsidRPr="00F26FEF">
                              <w:rPr>
                                <w:rFonts w:ascii="標楷體" w:eastAsia="標楷體" w:hAnsi="標楷體" w:hint="eastAsia"/>
                                <w:b/>
                                <w:bCs/>
                              </w:rPr>
                              <w:t xml:space="preserve">　</w:t>
                            </w:r>
                            <w:r>
                              <w:rPr>
                                <w:rFonts w:ascii="標楷體" w:eastAsia="標楷體" w:hAnsi="標楷體" w:hint="eastAsia"/>
                                <w:b/>
                                <w:bCs/>
                              </w:rPr>
                              <w:t>國家</w:t>
                            </w:r>
                            <w:r w:rsidRPr="00112AEC">
                              <w:rPr>
                                <w:rFonts w:ascii="標楷體" w:eastAsia="標楷體" w:hAnsi="標楷體" w:hint="eastAsia"/>
                                <w:b/>
                                <w:bCs/>
                              </w:rPr>
                              <w:t>減碳新目標</w:t>
                            </w:r>
                          </w:p>
                          <w:p w14:paraId="5FC8634A" w14:textId="77777777" w:rsidR="00A226CB" w:rsidRDefault="00A226CB" w:rsidP="00FA1441">
                            <w:pPr>
                              <w:jc w:val="center"/>
                            </w:pPr>
                            <w:r>
                              <w:rPr>
                                <w:noProof/>
                              </w:rPr>
                              <w:drawing>
                                <wp:inline distT="0" distB="0" distL="0" distR="0" wp14:anchorId="03323285" wp14:editId="11D2C89E">
                                  <wp:extent cx="6204314" cy="4652645"/>
                                  <wp:effectExtent l="0" t="0" r="6350" b="0"/>
                                  <wp:docPr id="8" name="圖片 8" descr="2035年減碳目標圖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35年減碳目標圖示"/>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1419" cy="4680470"/>
                                          </a:xfrm>
                                          <a:prstGeom prst="rect">
                                            <a:avLst/>
                                          </a:prstGeom>
                                          <a:noFill/>
                                          <a:ln>
                                            <a:noFill/>
                                          </a:ln>
                                        </pic:spPr>
                                      </pic:pic>
                                    </a:graphicData>
                                  </a:graphic>
                                </wp:inline>
                              </w:drawing>
                            </w:r>
                          </w:p>
                          <w:p w14:paraId="2595E9AC" w14:textId="1945EA39" w:rsidR="00A226CB" w:rsidRDefault="00A226CB" w:rsidP="00A226CB">
                            <w:r w:rsidRPr="00903062">
                              <w:rPr>
                                <w:rFonts w:ascii="標楷體" w:eastAsia="標楷體" w:hAnsi="標楷體" w:hint="eastAsia"/>
                                <w:sz w:val="18"/>
                                <w:szCs w:val="18"/>
                              </w:rPr>
                              <w:t>資料來源：擷取自行政院國家永續發展委員會「淨零專區」</w:t>
                            </w:r>
                            <w:r w:rsidR="00285FFF">
                              <w:rPr>
                                <w:rFonts w:ascii="標楷體" w:eastAsia="標楷體" w:hAnsi="標楷體" w:hint="eastAsia"/>
                                <w:sz w:val="18"/>
                                <w:szCs w:val="18"/>
                              </w:rPr>
                              <w:t>網站資料</w:t>
                            </w:r>
                            <w:r w:rsidRPr="0090306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7E254" id="_x0000_s1027" type="#_x0000_t202" style="position:absolute;left:0;text-align:left;margin-left:0;margin-top:266.95pt;width:496.5pt;height:40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" filled="f" stroked="f">
                <v:textbox>
                  <w:txbxContent>
                    <w:p w14:paraId="4F53E015" w14:textId="77777777" w:rsidR="00A226CB" w:rsidRDefault="00A226CB" w:rsidP="00A226CB">
                      <w:pPr>
                        <w:jc w:val="center"/>
                        <w:rPr>
                          <w:rFonts w:ascii="標楷體" w:eastAsia="標楷體" w:hAnsi="標楷體"/>
                          <w:b/>
                          <w:bCs/>
                        </w:rPr>
                      </w:pPr>
                      <w:r w:rsidRPr="00F26FEF">
                        <w:rPr>
                          <w:rFonts w:ascii="標楷體" w:eastAsia="標楷體" w:hAnsi="標楷體" w:hint="eastAsia"/>
                          <w:b/>
                          <w:bCs/>
                        </w:rPr>
                        <w:t>圖</w:t>
                      </w:r>
                      <w:r>
                        <w:rPr>
                          <w:rFonts w:ascii="標楷體" w:eastAsia="標楷體" w:hAnsi="標楷體" w:hint="eastAsia"/>
                          <w:b/>
                          <w:bCs/>
                        </w:rPr>
                        <w:t>3</w:t>
                      </w:r>
                      <w:r w:rsidRPr="00F26FEF">
                        <w:rPr>
                          <w:rFonts w:ascii="標楷體" w:eastAsia="標楷體" w:hAnsi="標楷體" w:hint="eastAsia"/>
                          <w:b/>
                          <w:bCs/>
                        </w:rPr>
                        <w:t xml:space="preserve">　</w:t>
                      </w:r>
                      <w:r>
                        <w:rPr>
                          <w:rFonts w:ascii="標楷體" w:eastAsia="標楷體" w:hAnsi="標楷體" w:hint="eastAsia"/>
                          <w:b/>
                          <w:bCs/>
                        </w:rPr>
                        <w:t>國家</w:t>
                      </w:r>
                      <w:r w:rsidRPr="00112AEC">
                        <w:rPr>
                          <w:rFonts w:ascii="標楷體" w:eastAsia="標楷體" w:hAnsi="標楷體" w:hint="eastAsia"/>
                          <w:b/>
                          <w:bCs/>
                        </w:rPr>
                        <w:t>減碳新目標</w:t>
                      </w:r>
                    </w:p>
                    <w:p w14:paraId="5FC8634A" w14:textId="77777777" w:rsidR="00A226CB" w:rsidRDefault="00A226CB" w:rsidP="00FA1441">
                      <w:pPr>
                        <w:jc w:val="center"/>
                      </w:pPr>
                      <w:r>
                        <w:rPr>
                          <w:noProof/>
                        </w:rPr>
                        <w:drawing>
                          <wp:inline distT="0" distB="0" distL="0" distR="0" wp14:anchorId="03323285" wp14:editId="11D2C89E">
                            <wp:extent cx="6204314" cy="4652645"/>
                            <wp:effectExtent l="0" t="0" r="6350" b="0"/>
                            <wp:docPr id="8" name="圖片 8" descr="2035年減碳目標圖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35年減碳目標圖示"/>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1419" cy="4680470"/>
                                    </a:xfrm>
                                    <a:prstGeom prst="rect">
                                      <a:avLst/>
                                    </a:prstGeom>
                                    <a:noFill/>
                                    <a:ln>
                                      <a:noFill/>
                                    </a:ln>
                                  </pic:spPr>
                                </pic:pic>
                              </a:graphicData>
                            </a:graphic>
                          </wp:inline>
                        </w:drawing>
                      </w:r>
                    </w:p>
                    <w:p w14:paraId="2595E9AC" w14:textId="1945EA39" w:rsidR="00A226CB" w:rsidRDefault="00A226CB" w:rsidP="00A226CB">
                      <w:r w:rsidRPr="00903062">
                        <w:rPr>
                          <w:rFonts w:ascii="標楷體" w:eastAsia="標楷體" w:hAnsi="標楷體" w:hint="eastAsia"/>
                          <w:sz w:val="18"/>
                          <w:szCs w:val="18"/>
                        </w:rPr>
                        <w:t>資料來源：擷取自行政院國家永續發展委員會「淨零專區」</w:t>
                      </w:r>
                      <w:r w:rsidR="00285FFF">
                        <w:rPr>
                          <w:rFonts w:ascii="標楷體" w:eastAsia="標楷體" w:hAnsi="標楷體" w:hint="eastAsia"/>
                          <w:sz w:val="18"/>
                          <w:szCs w:val="18"/>
                        </w:rPr>
                        <w:t>網站資料</w:t>
                      </w:r>
                      <w:r w:rsidRPr="00903062">
                        <w:rPr>
                          <w:rFonts w:ascii="標楷體" w:eastAsia="標楷體" w:hAnsi="標楷體" w:hint="eastAsia"/>
                          <w:sz w:val="18"/>
                          <w:szCs w:val="18"/>
                        </w:rPr>
                        <w:t>。</w:t>
                      </w:r>
                    </w:p>
                  </w:txbxContent>
                </v:textbox>
                <w10:wrap type="square" anchorx="margin"/>
              </v:shape>
            </w:pict>
          </mc:Fallback>
        </mc:AlternateContent>
      </w:r>
      <w:r w:rsidR="00FB2CA8" w:rsidRPr="00585745">
        <w:rPr>
          <w:rFonts w:hAnsi="標楷體" w:hint="eastAsia"/>
          <w:sz w:val="28"/>
          <w:szCs w:val="28"/>
        </w:rPr>
        <w:t>總統於113年5月20日提出「國家希望工程」，將「綠色成長與2050淨零轉型」列為重要施政目標，另總統府於同年6月19日成立國家氣候變遷對策委員會，強化跨部會氣候治理及政策統整機制。環境部及國發會於</w:t>
      </w:r>
      <w:r w:rsidR="00BD38CB" w:rsidRPr="00585745">
        <w:rPr>
          <w:rFonts w:hAnsi="標楷體" w:hint="eastAsia"/>
          <w:sz w:val="28"/>
          <w:szCs w:val="28"/>
        </w:rPr>
        <w:t>114年1月23日</w:t>
      </w:r>
      <w:r w:rsidR="00FB2CA8" w:rsidRPr="00585745">
        <w:rPr>
          <w:rFonts w:hAnsi="標楷體" w:hint="eastAsia"/>
          <w:sz w:val="28"/>
          <w:szCs w:val="28"/>
        </w:rPr>
        <w:t>國家氣候變遷對策委員會第3次會議</w:t>
      </w:r>
      <w:r w:rsidR="009E0272">
        <w:rPr>
          <w:rFonts w:hAnsi="標楷體" w:hint="eastAsia"/>
          <w:sz w:val="28"/>
          <w:szCs w:val="28"/>
        </w:rPr>
        <w:t>中</w:t>
      </w:r>
      <w:r w:rsidR="00FB2CA8" w:rsidRPr="00585745">
        <w:rPr>
          <w:rFonts w:hAnsi="標楷體" w:hint="eastAsia"/>
          <w:sz w:val="28"/>
          <w:szCs w:val="28"/>
        </w:rPr>
        <w:t>，分別提出「國家減碳新目標」及「淨零路徑：臺灣總體減碳行動計畫」，</w:t>
      </w:r>
      <w:r w:rsidR="00BD38CB" w:rsidRPr="00585745">
        <w:rPr>
          <w:rFonts w:hAnsi="標楷體" w:hint="eastAsia"/>
          <w:sz w:val="28"/>
          <w:szCs w:val="28"/>
        </w:rPr>
        <w:t>據以</w:t>
      </w:r>
      <w:r w:rsidR="00FB2CA8" w:rsidRPr="00585745">
        <w:rPr>
          <w:rFonts w:hAnsi="標楷體" w:hint="eastAsia"/>
          <w:sz w:val="28"/>
          <w:szCs w:val="28"/>
        </w:rPr>
        <w:t>建構更</w:t>
      </w:r>
      <w:r w:rsidR="00BD38CB" w:rsidRPr="00585745">
        <w:rPr>
          <w:rFonts w:hAnsi="標楷體" w:hint="eastAsia"/>
          <w:sz w:val="28"/>
          <w:szCs w:val="28"/>
        </w:rPr>
        <w:t>為</w:t>
      </w:r>
      <w:r w:rsidR="00FB2CA8" w:rsidRPr="00585745">
        <w:rPr>
          <w:rFonts w:hAnsi="標楷體" w:hint="eastAsia"/>
          <w:sz w:val="28"/>
          <w:szCs w:val="28"/>
        </w:rPr>
        <w:t>具體之</w:t>
      </w:r>
      <w:r w:rsidR="00BD38CB" w:rsidRPr="00585745">
        <w:rPr>
          <w:rFonts w:hAnsi="標楷體" w:hint="eastAsia"/>
          <w:sz w:val="28"/>
          <w:szCs w:val="28"/>
        </w:rPr>
        <w:t>國家</w:t>
      </w:r>
      <w:r w:rsidR="00FB2CA8" w:rsidRPr="00585745">
        <w:rPr>
          <w:rFonts w:hAnsi="標楷體" w:hint="eastAsia"/>
          <w:sz w:val="28"/>
          <w:szCs w:val="28"/>
        </w:rPr>
        <w:t>中長期減碳路徑，</w:t>
      </w:r>
      <w:r w:rsidR="00C73C75">
        <w:rPr>
          <w:rFonts w:hAnsi="標楷體" w:hint="eastAsia"/>
          <w:sz w:val="28"/>
          <w:szCs w:val="28"/>
        </w:rPr>
        <w:t>除</w:t>
      </w:r>
      <w:r w:rsidR="00FB2CA8" w:rsidRPr="00585745">
        <w:rPr>
          <w:rFonts w:hAnsi="標楷體" w:hint="eastAsia"/>
          <w:sz w:val="28"/>
          <w:szCs w:val="28"/>
        </w:rPr>
        <w:t>設定2032年及2035年分別較基準年2005年減量32％±2％及38％±2％之減碳目標</w:t>
      </w:r>
      <w:r w:rsidR="00112AEC" w:rsidRPr="00585745">
        <w:rPr>
          <w:rFonts w:hAnsi="標楷體" w:hint="eastAsia"/>
          <w:sz w:val="28"/>
          <w:szCs w:val="28"/>
        </w:rPr>
        <w:t>（圖3）</w:t>
      </w:r>
      <w:r w:rsidR="00FB2CA8" w:rsidRPr="00585745">
        <w:rPr>
          <w:rFonts w:hAnsi="標楷體" w:hint="eastAsia"/>
          <w:sz w:val="28"/>
          <w:szCs w:val="28"/>
        </w:rPr>
        <w:t>，並由各部會由下而上滾動調整12項關鍵戰略，提出80項「部門自主減碳行動計畫」；另由上而下新增六大部門20項「減碳旗艦行動計畫」（圖</w:t>
      </w:r>
      <w:r w:rsidR="00112AEC" w:rsidRPr="00585745">
        <w:rPr>
          <w:rFonts w:hAnsi="標楷體" w:hint="eastAsia"/>
          <w:sz w:val="28"/>
          <w:szCs w:val="28"/>
        </w:rPr>
        <w:t>4</w:t>
      </w:r>
      <w:r w:rsidR="00FB2CA8" w:rsidRPr="00585745">
        <w:rPr>
          <w:rFonts w:hAnsi="標楷體" w:hint="eastAsia"/>
          <w:sz w:val="28"/>
          <w:szCs w:val="28"/>
        </w:rPr>
        <w:t>），透過跨部門整合推動能源、產業、運輸、建築及淨零科技等重點工作，逐步建立兼具政策整合、資源配置及績效管理之減碳治理架構</w:t>
      </w:r>
      <w:r w:rsidR="00FB2CA8" w:rsidRPr="00585745">
        <w:rPr>
          <w:rFonts w:hAnsi="標楷體" w:hint="eastAsia"/>
          <w:bCs/>
          <w:sz w:val="28"/>
        </w:rPr>
        <w:t>。</w:t>
      </w:r>
    </w:p>
    <w:tbl>
      <w:tblPr>
        <w:tblStyle w:val="25"/>
        <w:tblW w:w="5000" w:type="pct"/>
        <w:tblLook w:val="04A0" w:firstRow="1" w:lastRow="0" w:firstColumn="1" w:lastColumn="0" w:noHBand="0" w:noVBand="1"/>
      </w:tblPr>
      <w:tblGrid>
        <w:gridCol w:w="9921"/>
      </w:tblGrid>
      <w:tr w:rsidR="00A226CB" w:rsidRPr="00585745" w14:paraId="64E9E6FB" w14:textId="77777777" w:rsidTr="00393491">
        <w:trPr>
          <w:trHeight w:val="6520"/>
        </w:trPr>
        <w:tc>
          <w:tcPr>
            <w:tcW w:w="5000" w:type="pct"/>
            <w:tcBorders>
              <w:top w:val="nil"/>
              <w:left w:val="nil"/>
              <w:bottom w:val="nil"/>
              <w:right w:val="nil"/>
            </w:tcBorders>
            <w:hideMark/>
          </w:tcPr>
          <w:p w14:paraId="072FB365" w14:textId="436E5493" w:rsidR="00A226CB" w:rsidRPr="00585745" w:rsidRDefault="00A226CB" w:rsidP="00D37920">
            <w:pPr>
              <w:overflowPunct w:val="0"/>
              <w:spacing w:beforeLines="50" w:before="120" w:afterLines="50" w:after="120"/>
              <w:jc w:val="center"/>
              <w:rPr>
                <w:rFonts w:ascii="標楷體" w:eastAsia="標楷體" w:hAnsi="標楷體"/>
                <w:b/>
                <w:bCs/>
              </w:rPr>
            </w:pPr>
            <w:r w:rsidRPr="00585745">
              <w:rPr>
                <w:rFonts w:ascii="標楷體" w:eastAsia="標楷體" w:hAnsi="標楷體" w:hint="eastAsia"/>
                <w:b/>
                <w:bCs/>
              </w:rPr>
              <w:lastRenderedPageBreak/>
              <w:t>圖4　六大部門20項減碳旗艦行動計畫</w:t>
            </w:r>
          </w:p>
          <w:p w14:paraId="4C01E269" w14:textId="77777777" w:rsidR="00A226CB" w:rsidRPr="00585745" w:rsidRDefault="00A226CB" w:rsidP="00D37920">
            <w:pPr>
              <w:jc w:val="center"/>
              <w:rPr>
                <w:rFonts w:ascii="標楷體" w:eastAsia="標楷體" w:hAnsi="標楷體"/>
                <w:sz w:val="18"/>
                <w:szCs w:val="18"/>
              </w:rPr>
            </w:pPr>
            <w:r w:rsidRPr="00585745">
              <w:rPr>
                <w:rFonts w:ascii="標楷體" w:eastAsia="標楷體" w:hAnsi="標楷體"/>
                <w:noProof/>
              </w:rPr>
              <w:drawing>
                <wp:inline distT="0" distB="0" distL="0" distR="0" wp14:anchorId="7C4F13B5" wp14:editId="69B52995">
                  <wp:extent cx="6134986" cy="3594047"/>
                  <wp:effectExtent l="0" t="0" r="0" b="6985"/>
                  <wp:docPr id="7" name="圖片 7" descr="六大部門減碳行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六大部門減碳行動"/>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39008" cy="3596403"/>
                          </a:xfrm>
                          <a:prstGeom prst="rect">
                            <a:avLst/>
                          </a:prstGeom>
                          <a:noFill/>
                          <a:ln>
                            <a:noFill/>
                          </a:ln>
                        </pic:spPr>
                      </pic:pic>
                    </a:graphicData>
                  </a:graphic>
                </wp:inline>
              </w:drawing>
            </w:r>
          </w:p>
          <w:p w14:paraId="7F57C33D" w14:textId="489B5279" w:rsidR="00A226CB" w:rsidRPr="00585745" w:rsidRDefault="00A226CB" w:rsidP="00D37920">
            <w:pPr>
              <w:widowControl/>
              <w:rPr>
                <w:rFonts w:ascii="標楷體" w:eastAsia="標楷體" w:hAnsi="標楷體"/>
              </w:rPr>
            </w:pPr>
            <w:r w:rsidRPr="00585745">
              <w:rPr>
                <w:rFonts w:ascii="標楷體" w:eastAsia="標楷體" w:hAnsi="標楷體" w:hint="eastAsia"/>
                <w:sz w:val="18"/>
                <w:szCs w:val="18"/>
              </w:rPr>
              <w:t>資料來源：擷取自行政院國家永續發展委員會「淨零專區」</w:t>
            </w:r>
            <w:r w:rsidR="00285FFF">
              <w:rPr>
                <w:rFonts w:ascii="標楷體" w:eastAsia="標楷體" w:hAnsi="標楷體" w:hint="eastAsia"/>
                <w:sz w:val="18"/>
                <w:szCs w:val="18"/>
              </w:rPr>
              <w:t>網站資料</w:t>
            </w:r>
            <w:r w:rsidRPr="00585745">
              <w:rPr>
                <w:rFonts w:ascii="標楷體" w:eastAsia="標楷體" w:hAnsi="標楷體" w:hint="eastAsia"/>
                <w:sz w:val="18"/>
                <w:szCs w:val="18"/>
              </w:rPr>
              <w:t>。</w:t>
            </w:r>
          </w:p>
        </w:tc>
      </w:tr>
    </w:tbl>
    <w:p w14:paraId="553DE100" w14:textId="0032521F" w:rsidR="00AC104A" w:rsidRPr="00585745" w:rsidRDefault="00AC104A" w:rsidP="00FA1441">
      <w:pPr>
        <w:pStyle w:val="aff0"/>
        <w:overflowPunct w:val="0"/>
        <w:adjustRightInd w:val="0"/>
        <w:snapToGrid w:val="0"/>
        <w:spacing w:beforeLines="50" w:before="120" w:afterLines="50" w:after="120" w:line="490" w:lineRule="exact"/>
        <w:ind w:firstLineChars="100" w:firstLine="320"/>
        <w:rPr>
          <w:rFonts w:hAnsi="標楷體"/>
          <w:b/>
          <w:sz w:val="32"/>
          <w:szCs w:val="28"/>
        </w:rPr>
      </w:pPr>
      <w:r w:rsidRPr="00585745">
        <w:rPr>
          <w:rFonts w:hAnsi="標楷體" w:hint="eastAsia"/>
          <w:b/>
          <w:kern w:val="0"/>
          <w:sz w:val="32"/>
          <w:szCs w:val="32"/>
        </w:rPr>
        <w:t>（三</w:t>
      </w:r>
      <w:r w:rsidRPr="00585745">
        <w:rPr>
          <w:rFonts w:hAnsi="標楷體"/>
          <w:b/>
          <w:kern w:val="0"/>
          <w:sz w:val="32"/>
          <w:szCs w:val="32"/>
        </w:rPr>
        <w:t>）</w:t>
      </w:r>
      <w:r w:rsidR="004A2743">
        <w:rPr>
          <w:rFonts w:hAnsi="標楷體" w:hint="eastAsia"/>
          <w:b/>
          <w:kern w:val="0"/>
          <w:sz w:val="32"/>
          <w:szCs w:val="32"/>
        </w:rPr>
        <w:t xml:space="preserve">　</w:t>
      </w:r>
      <w:r w:rsidRPr="00585745">
        <w:rPr>
          <w:rFonts w:hAnsi="標楷體" w:hint="eastAsia"/>
          <w:b/>
          <w:sz w:val="32"/>
          <w:szCs w:val="28"/>
        </w:rPr>
        <w:t>第一期及第二期</w:t>
      </w:r>
      <w:bookmarkStart w:id="4" w:name="_Hlk232424910"/>
      <w:r w:rsidRPr="00585745">
        <w:rPr>
          <w:rFonts w:hAnsi="標楷體" w:hint="eastAsia"/>
          <w:b/>
          <w:sz w:val="32"/>
          <w:szCs w:val="28"/>
        </w:rPr>
        <w:t>溫室氣體階段管制目標</w:t>
      </w:r>
      <w:bookmarkEnd w:id="4"/>
      <w:r w:rsidRPr="00585745">
        <w:rPr>
          <w:rFonts w:hAnsi="標楷體" w:hint="eastAsia"/>
          <w:b/>
          <w:sz w:val="32"/>
          <w:szCs w:val="28"/>
        </w:rPr>
        <w:t>達成情形</w:t>
      </w:r>
    </w:p>
    <w:p w14:paraId="23911F69" w14:textId="175BBCAC" w:rsidR="00F913C4" w:rsidRPr="00E70057" w:rsidRDefault="000D0E73" w:rsidP="00F913C4">
      <w:pPr>
        <w:pStyle w:val="aff0"/>
        <w:overflowPunct w:val="0"/>
        <w:adjustRightInd w:val="0"/>
        <w:snapToGrid w:val="0"/>
        <w:spacing w:line="480" w:lineRule="exact"/>
        <w:ind w:firstLine="560"/>
        <w:rPr>
          <w:rFonts w:hAnsi="標楷體"/>
          <w:bCs/>
          <w:sz w:val="28"/>
        </w:rPr>
      </w:pPr>
      <w:r w:rsidRPr="00585745">
        <w:rPr>
          <w:rFonts w:hAnsi="標楷體"/>
          <w:bCs/>
          <w:noProof/>
          <w:sz w:val="28"/>
        </w:rPr>
        <mc:AlternateContent>
          <mc:Choice Requires="wps">
            <w:drawing>
              <wp:anchor distT="45720" distB="45720" distL="114300" distR="114300" simplePos="0" relativeHeight="251667456" behindDoc="0" locked="0" layoutInCell="1" allowOverlap="1" wp14:anchorId="7BE431F1" wp14:editId="1854BEBB">
                <wp:simplePos x="0" y="0"/>
                <wp:positionH relativeFrom="margin">
                  <wp:align>right</wp:align>
                </wp:positionH>
                <wp:positionV relativeFrom="paragraph">
                  <wp:posOffset>1347470</wp:posOffset>
                </wp:positionV>
                <wp:extent cx="3813175" cy="292163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3175" cy="2921635"/>
                        </a:xfrm>
                        <a:prstGeom prst="rect">
                          <a:avLst/>
                        </a:prstGeom>
                        <a:noFill/>
                        <a:ln w="9525">
                          <a:noFill/>
                          <a:miter lim="800000"/>
                          <a:headEnd/>
                          <a:tailEnd/>
                        </a:ln>
                      </wps:spPr>
                      <wps:txbx>
                        <w:txbxContent>
                          <w:tbl>
                            <w:tblPr>
                              <w:tblStyle w:val="afe"/>
                              <w:tblW w:w="5670" w:type="dxa"/>
                              <w:tblLayout w:type="fixed"/>
                              <w:tblLook w:val="04A0" w:firstRow="1" w:lastRow="0" w:firstColumn="1" w:lastColumn="0" w:noHBand="0" w:noVBand="1"/>
                            </w:tblPr>
                            <w:tblGrid>
                              <w:gridCol w:w="1134"/>
                              <w:gridCol w:w="1512"/>
                              <w:gridCol w:w="1512"/>
                              <w:gridCol w:w="1512"/>
                            </w:tblGrid>
                            <w:tr w:rsidR="00A649CB" w:rsidRPr="00A649CB" w14:paraId="275F10F5" w14:textId="77777777" w:rsidTr="000833BE">
                              <w:trPr>
                                <w:trHeight w:val="397"/>
                              </w:trPr>
                              <w:tc>
                                <w:tcPr>
                                  <w:tcW w:w="5670" w:type="dxa"/>
                                  <w:gridSpan w:val="4"/>
                                  <w:tcBorders>
                                    <w:top w:val="nil"/>
                                    <w:left w:val="nil"/>
                                    <w:bottom w:val="single" w:sz="4" w:space="0" w:color="auto"/>
                                    <w:right w:val="nil"/>
                                  </w:tcBorders>
                                  <w:noWrap/>
                                </w:tcPr>
                                <w:p w14:paraId="742492BA" w14:textId="77777777" w:rsidR="000D0E73" w:rsidRPr="00A649CB" w:rsidRDefault="000D0E73" w:rsidP="00585745">
                                  <w:pPr>
                                    <w:overflowPunct w:val="0"/>
                                    <w:spacing w:beforeLines="50" w:before="120"/>
                                    <w:jc w:val="center"/>
                                    <w:rPr>
                                      <w:rFonts w:ascii="標楷體" w:eastAsia="標楷體" w:hAnsi="標楷體"/>
                                      <w:b/>
                                      <w:bCs/>
                                    </w:rPr>
                                  </w:pPr>
                                  <w:r w:rsidRPr="00A649CB">
                                    <w:rPr>
                                      <w:rFonts w:ascii="標楷體" w:eastAsia="標楷體" w:hAnsi="標楷體" w:hint="eastAsia"/>
                                      <w:b/>
                                      <w:bCs/>
                                    </w:rPr>
                                    <w:t>表4　六大部門溫室氣體排放量</w:t>
                                  </w:r>
                                </w:p>
                                <w:p w14:paraId="3A1DE175" w14:textId="77777777" w:rsidR="000D0E73" w:rsidRPr="00A649CB" w:rsidRDefault="000D0E73" w:rsidP="001D3A6D">
                                  <w:pPr>
                                    <w:widowControl/>
                                    <w:jc w:val="right"/>
                                    <w:rPr>
                                      <w:rFonts w:ascii="標楷體" w:eastAsia="標楷體" w:hAnsi="標楷體" w:cs="新細明體"/>
                                      <w:kern w:val="0"/>
                                      <w:sz w:val="20"/>
                                      <w:szCs w:val="20"/>
                                    </w:rPr>
                                  </w:pPr>
                                  <w:r w:rsidRPr="00A649CB">
                                    <w:rPr>
                                      <w:rFonts w:ascii="標楷體" w:eastAsia="標楷體" w:hAnsi="標楷體" w:hint="eastAsia"/>
                                      <w:sz w:val="20"/>
                                      <w:szCs w:val="20"/>
                                    </w:rPr>
                                    <w:t>單位：</w:t>
                                  </w:r>
                                  <w:r w:rsidRPr="00A649CB">
                                    <w:rPr>
                                      <w:rFonts w:ascii="標楷體" w:eastAsia="標楷體" w:hAnsi="標楷體"/>
                                      <w:sz w:val="20"/>
                                      <w:szCs w:val="20"/>
                                    </w:rPr>
                                    <w:t>MtCO</w:t>
                                  </w:r>
                                  <w:r w:rsidRPr="00A649CB">
                                    <w:rPr>
                                      <w:rFonts w:ascii="標楷體" w:eastAsia="標楷體" w:hAnsi="標楷體"/>
                                      <w:sz w:val="20"/>
                                      <w:szCs w:val="20"/>
                                      <w:vertAlign w:val="subscript"/>
                                    </w:rPr>
                                    <w:t>2</w:t>
                                  </w:r>
                                  <w:r w:rsidRPr="00A649CB">
                                    <w:rPr>
                                      <w:rFonts w:ascii="標楷體" w:eastAsia="標楷體" w:hAnsi="標楷體"/>
                                      <w:sz w:val="20"/>
                                      <w:szCs w:val="20"/>
                                    </w:rPr>
                                    <w:t>e</w:t>
                                  </w:r>
                                </w:p>
                              </w:tc>
                            </w:tr>
                            <w:tr w:rsidR="00A649CB" w:rsidRPr="00A649CB" w14:paraId="3B3B6196" w14:textId="77777777" w:rsidTr="000833BE">
                              <w:trPr>
                                <w:trHeight w:val="397"/>
                              </w:trPr>
                              <w:tc>
                                <w:tcPr>
                                  <w:tcW w:w="1134" w:type="dxa"/>
                                  <w:tcBorders>
                                    <w:top w:val="single" w:sz="4" w:space="0" w:color="auto"/>
                                    <w:right w:val="single" w:sz="4" w:space="0" w:color="auto"/>
                                  </w:tcBorders>
                                  <w:shd w:val="clear" w:color="auto" w:fill="9CC2E5" w:themeFill="accent1" w:themeFillTint="99"/>
                                  <w:noWrap/>
                                  <w:vAlign w:val="center"/>
                                </w:tcPr>
                                <w:p w14:paraId="051A5D7A" w14:textId="77777777" w:rsidR="000D0E73" w:rsidRPr="00A649CB" w:rsidRDefault="000D0E73" w:rsidP="001D3A6D">
                                  <w:pPr>
                                    <w:widowControl/>
                                    <w:jc w:val="center"/>
                                    <w:rPr>
                                      <w:rFonts w:ascii="標楷體" w:eastAsia="標楷體" w:hAnsi="標楷體" w:cs="新細明體"/>
                                      <w:kern w:val="0"/>
                                      <w:sz w:val="20"/>
                                      <w:szCs w:val="20"/>
                                    </w:rPr>
                                  </w:pPr>
                                  <w:bookmarkStart w:id="5" w:name="_Hlk228279122"/>
                                  <w:r w:rsidRPr="00A649CB">
                                    <w:rPr>
                                      <w:rFonts w:ascii="標楷體" w:eastAsia="標楷體" w:hAnsi="標楷體" w:cs="新細明體" w:hint="eastAsia"/>
                                      <w:kern w:val="0"/>
                                      <w:sz w:val="20"/>
                                      <w:szCs w:val="20"/>
                                    </w:rPr>
                                    <w:t>部門別</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67D17163" w14:textId="7D872FE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1</w:t>
                                  </w:r>
                                  <w:r w:rsidRPr="00A649CB">
                                    <w:rPr>
                                      <w:rFonts w:ascii="標楷體" w:eastAsia="標楷體" w:hAnsi="標楷體" w:cs="新細明體"/>
                                      <w:kern w:val="0"/>
                                      <w:sz w:val="20"/>
                                      <w:szCs w:val="20"/>
                                    </w:rPr>
                                    <w:t>1</w:t>
                                  </w:r>
                                  <w:r w:rsidR="00821389" w:rsidRPr="00A649CB">
                                    <w:rPr>
                                      <w:rFonts w:ascii="標楷體" w:eastAsia="標楷體" w:hAnsi="標楷體" w:cs="新細明體"/>
                                      <w:kern w:val="0"/>
                                      <w:sz w:val="20"/>
                                      <w:szCs w:val="20"/>
                                    </w:rPr>
                                    <w:t>3</w:t>
                                  </w:r>
                                  <w:r w:rsidRPr="00A649CB">
                                    <w:rPr>
                                      <w:rFonts w:ascii="標楷體" w:eastAsia="標楷體" w:hAnsi="標楷體" w:cs="新細明體" w:hint="eastAsia"/>
                                      <w:kern w:val="0"/>
                                      <w:sz w:val="20"/>
                                      <w:szCs w:val="20"/>
                                    </w:rPr>
                                    <w:t>年實際值</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48E6B71" w14:textId="4646C54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1</w:t>
                                  </w:r>
                                  <w:r w:rsidRPr="00A649CB">
                                    <w:rPr>
                                      <w:rFonts w:ascii="標楷體" w:eastAsia="標楷體" w:hAnsi="標楷體" w:cs="新細明體"/>
                                      <w:kern w:val="0"/>
                                      <w:sz w:val="20"/>
                                      <w:szCs w:val="20"/>
                                    </w:rPr>
                                    <w:t>14</w:t>
                                  </w:r>
                                  <w:r w:rsidRPr="00A649CB">
                                    <w:rPr>
                                      <w:rFonts w:ascii="標楷體" w:eastAsia="標楷體" w:hAnsi="標楷體" w:cs="新細明體" w:hint="eastAsia"/>
                                      <w:kern w:val="0"/>
                                      <w:sz w:val="20"/>
                                      <w:szCs w:val="20"/>
                                    </w:rPr>
                                    <w:t>年目標值</w:t>
                                  </w:r>
                                </w:p>
                              </w:tc>
                              <w:tc>
                                <w:tcPr>
                                  <w:tcW w:w="1512" w:type="dxa"/>
                                  <w:tcBorders>
                                    <w:top w:val="single" w:sz="4" w:space="0" w:color="auto"/>
                                    <w:left w:val="single" w:sz="4" w:space="0" w:color="auto"/>
                                  </w:tcBorders>
                                  <w:shd w:val="clear" w:color="auto" w:fill="9CC2E5" w:themeFill="accent1" w:themeFillTint="99"/>
                                  <w:vAlign w:val="center"/>
                                </w:tcPr>
                                <w:p w14:paraId="67A83663" w14:textId="739D40E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實際值與目標值比較增減</w:t>
                                  </w:r>
                                </w:p>
                              </w:tc>
                            </w:tr>
                            <w:tr w:rsidR="00A649CB" w:rsidRPr="00A649CB" w14:paraId="08288DC9"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701B875D"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能源部門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6B24ECC0" w14:textId="72239958"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33.620</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9B663C"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34.000</w:t>
                                  </w:r>
                                </w:p>
                              </w:tc>
                              <w:tc>
                                <w:tcPr>
                                  <w:tcW w:w="1512" w:type="dxa"/>
                                  <w:tcBorders>
                                    <w:left w:val="single" w:sz="4" w:space="0" w:color="auto"/>
                                  </w:tcBorders>
                                  <w:shd w:val="clear" w:color="auto" w:fill="DEEAF6" w:themeFill="accent1" w:themeFillTint="33"/>
                                  <w:vAlign w:val="center"/>
                                </w:tcPr>
                                <w:p w14:paraId="1EADAF3E" w14:textId="6D14DDB3"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- 0.380</w:t>
                                  </w:r>
                                </w:p>
                              </w:tc>
                            </w:tr>
                            <w:tr w:rsidR="00A649CB" w:rsidRPr="00A649CB" w14:paraId="0D1B3B50"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16D3FB3D"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製造部門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5D5A14DF" w14:textId="6005B556"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138.974</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DF9450"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144.000</w:t>
                                  </w:r>
                                </w:p>
                              </w:tc>
                              <w:tc>
                                <w:tcPr>
                                  <w:tcW w:w="1512" w:type="dxa"/>
                                  <w:tcBorders>
                                    <w:left w:val="single" w:sz="4" w:space="0" w:color="auto"/>
                                  </w:tcBorders>
                                  <w:shd w:val="clear" w:color="auto" w:fill="DEEAF6" w:themeFill="accent1" w:themeFillTint="33"/>
                                  <w:vAlign w:val="center"/>
                                </w:tcPr>
                                <w:p w14:paraId="1349B115" w14:textId="548A000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- 5.026</w:t>
                                  </w:r>
                                </w:p>
                              </w:tc>
                            </w:tr>
                            <w:tr w:rsidR="00A649CB" w:rsidRPr="00A649CB" w14:paraId="39E00686"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8BF26E1"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住商部門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08437622" w14:textId="1F8BE284"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56.086</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F17BB83"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41.421</w:t>
                                  </w:r>
                                </w:p>
                              </w:tc>
                              <w:tc>
                                <w:tcPr>
                                  <w:tcW w:w="1512" w:type="dxa"/>
                                  <w:tcBorders>
                                    <w:left w:val="single" w:sz="4" w:space="0" w:color="auto"/>
                                  </w:tcBorders>
                                  <w:shd w:val="clear" w:color="auto" w:fill="9CC2E5" w:themeFill="accent1" w:themeFillTint="99"/>
                                  <w:vAlign w:val="center"/>
                                </w:tcPr>
                                <w:p w14:paraId="6C815D2A" w14:textId="46B4B368"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14.665</w:t>
                                  </w:r>
                                </w:p>
                              </w:tc>
                            </w:tr>
                            <w:tr w:rsidR="00A649CB" w:rsidRPr="00A649CB" w14:paraId="4B5DC92B"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2671CAB"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運輸部門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28C3ABBB" w14:textId="7DE38A0F"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35.517</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59FF614"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35.410</w:t>
                                  </w:r>
                                </w:p>
                              </w:tc>
                              <w:tc>
                                <w:tcPr>
                                  <w:tcW w:w="1512" w:type="dxa"/>
                                  <w:tcBorders>
                                    <w:left w:val="single" w:sz="4" w:space="0" w:color="auto"/>
                                  </w:tcBorders>
                                  <w:shd w:val="clear" w:color="auto" w:fill="9CC2E5" w:themeFill="accent1" w:themeFillTint="99"/>
                                  <w:vAlign w:val="center"/>
                                </w:tcPr>
                                <w:p w14:paraId="14B0529B" w14:textId="282B0A37"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0.107</w:t>
                                  </w:r>
                                </w:p>
                              </w:tc>
                            </w:tr>
                            <w:tr w:rsidR="00A649CB" w:rsidRPr="00A649CB" w14:paraId="06615862"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7FB4DB0"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農業部門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2EE03553" w14:textId="064C4931"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6.509</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6A8991"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5.006</w:t>
                                  </w:r>
                                </w:p>
                              </w:tc>
                              <w:tc>
                                <w:tcPr>
                                  <w:tcW w:w="1512" w:type="dxa"/>
                                  <w:tcBorders>
                                    <w:left w:val="single" w:sz="4" w:space="0" w:color="auto"/>
                                  </w:tcBorders>
                                  <w:shd w:val="clear" w:color="auto" w:fill="9CC2E5" w:themeFill="accent1" w:themeFillTint="99"/>
                                  <w:vAlign w:val="center"/>
                                </w:tcPr>
                                <w:p w14:paraId="142C6668" w14:textId="59A8DC3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1.503</w:t>
                                  </w:r>
                                </w:p>
                              </w:tc>
                            </w:tr>
                            <w:tr w:rsidR="00A649CB" w:rsidRPr="00A649CB" w14:paraId="106820B5"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5F886EB5"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環境部門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100BFE0F" w14:textId="7A84FA3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2.455</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1E32EE"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2.564</w:t>
                                  </w:r>
                                </w:p>
                              </w:tc>
                              <w:tc>
                                <w:tcPr>
                                  <w:tcW w:w="1512" w:type="dxa"/>
                                  <w:tcBorders>
                                    <w:left w:val="single" w:sz="4" w:space="0" w:color="auto"/>
                                  </w:tcBorders>
                                  <w:shd w:val="clear" w:color="auto" w:fill="DEEAF6" w:themeFill="accent1" w:themeFillTint="33"/>
                                  <w:vAlign w:val="center"/>
                                </w:tcPr>
                                <w:p w14:paraId="1C94B81E" w14:textId="4D3105C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- 0.109</w:t>
                                  </w:r>
                                </w:p>
                              </w:tc>
                            </w:tr>
                            <w:bookmarkEnd w:id="5"/>
                            <w:tr w:rsidR="000D0E73" w:rsidRPr="00A649CB" w14:paraId="5445CBE6" w14:textId="77777777" w:rsidTr="000833BE">
                              <w:trPr>
                                <w:trHeight w:val="397"/>
                              </w:trPr>
                              <w:tc>
                                <w:tcPr>
                                  <w:tcW w:w="5670" w:type="dxa"/>
                                  <w:gridSpan w:val="4"/>
                                  <w:tcBorders>
                                    <w:top w:val="single" w:sz="4" w:space="0" w:color="auto"/>
                                    <w:left w:val="nil"/>
                                    <w:bottom w:val="nil"/>
                                    <w:right w:val="nil"/>
                                  </w:tcBorders>
                                  <w:noWrap/>
                                </w:tcPr>
                                <w:p w14:paraId="02C4D5AC" w14:textId="7E245926" w:rsidR="000D0E73" w:rsidRPr="00A649CB" w:rsidRDefault="000D0E73" w:rsidP="009B3481">
                                  <w:pPr>
                                    <w:widowControl/>
                                    <w:ind w:left="900" w:hangingChars="500" w:hanging="900"/>
                                    <w:rPr>
                                      <w:rFonts w:ascii="標楷體" w:eastAsia="標楷體" w:hAnsi="標楷體" w:cs="新細明體"/>
                                      <w:kern w:val="0"/>
                                      <w:sz w:val="18"/>
                                      <w:szCs w:val="18"/>
                                    </w:rPr>
                                  </w:pPr>
                                  <w:r w:rsidRPr="00A649CB">
                                    <w:rPr>
                                      <w:rFonts w:ascii="標楷體" w:eastAsia="標楷體" w:hAnsi="標楷體" w:cs="新細明體" w:hint="eastAsia"/>
                                      <w:kern w:val="0"/>
                                      <w:sz w:val="18"/>
                                      <w:szCs w:val="18"/>
                                    </w:rPr>
                                    <w:t>資料來源：整理自氣候變遷署氣候公民對話平臺「</w:t>
                                  </w:r>
                                  <w:r w:rsidR="00B8462E" w:rsidRPr="00A649CB">
                                    <w:rPr>
                                      <w:rFonts w:ascii="標楷體" w:eastAsia="標楷體" w:hAnsi="標楷體" w:cs="新細明體" w:hint="eastAsia"/>
                                      <w:kern w:val="0"/>
                                      <w:sz w:val="18"/>
                                      <w:szCs w:val="18"/>
                                    </w:rPr>
                                    <w:t>排放及減量情形／</w:t>
                                  </w:r>
                                  <w:r w:rsidRPr="00A649CB">
                                    <w:rPr>
                                      <w:rFonts w:ascii="標楷體" w:eastAsia="標楷體" w:hAnsi="標楷體" w:cs="新細明體" w:hint="eastAsia"/>
                                      <w:kern w:val="0"/>
                                      <w:sz w:val="18"/>
                                      <w:szCs w:val="18"/>
                                    </w:rPr>
                                    <w:t>我國溫室氣體排放及減量」專區網站資料，及第二期</w:t>
                                  </w:r>
                                  <w:r w:rsidR="00B16B45" w:rsidRPr="00B16B45">
                                    <w:rPr>
                                      <w:rFonts w:ascii="標楷體" w:eastAsia="標楷體" w:hAnsi="標楷體" w:cs="新細明體" w:hint="eastAsia"/>
                                      <w:kern w:val="0"/>
                                      <w:sz w:val="18"/>
                                      <w:szCs w:val="18"/>
                                    </w:rPr>
                                    <w:t>溫室氣體階段管制目標</w:t>
                                  </w:r>
                                  <w:r w:rsidRPr="00A649CB">
                                    <w:rPr>
                                      <w:rFonts w:ascii="標楷體" w:eastAsia="標楷體" w:hAnsi="標楷體" w:cs="新細明體" w:hint="eastAsia"/>
                                      <w:kern w:val="0"/>
                                      <w:sz w:val="18"/>
                                      <w:szCs w:val="18"/>
                                    </w:rPr>
                                    <w:t>資料。</w:t>
                                  </w:r>
                                </w:p>
                              </w:tc>
                            </w:tr>
                          </w:tbl>
                          <w:p w14:paraId="14AC1B0A" w14:textId="77777777" w:rsidR="000D0E73" w:rsidRPr="00A649CB" w:rsidRDefault="000D0E73" w:rsidP="000D0E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E431F1" id="_x0000_s1028" type="#_x0000_t202" style="position:absolute;left:0;text-align:left;margin-left:249.05pt;margin-top:106.1pt;width:300.25pt;height:230.05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" filled="f" stroked="f">
                <v:textbox>
                  <w:txbxContent>
                    <w:tbl>
                      <w:tblPr>
                        <w:tblStyle w:val="afe"/>
                        <w:tblW w:w="5670" w:type="dxa"/>
                        <w:tblLayout w:type="fixed"/>
                        <w:tblLook w:val="04A0" w:firstRow="1" w:lastRow="0" w:firstColumn="1" w:lastColumn="0" w:noHBand="0" w:noVBand="1"/>
                      </w:tblPr>
                      <w:tblGrid>
                        <w:gridCol w:w="1134"/>
                        <w:gridCol w:w="1512"/>
                        <w:gridCol w:w="1512"/>
                        <w:gridCol w:w="1512"/>
                      </w:tblGrid>
                      <w:tr w:rsidR="00A649CB" w:rsidRPr="00A649CB" w14:paraId="275F10F5" w14:textId="77777777" w:rsidTr="000833BE">
                        <w:trPr>
                          <w:trHeight w:val="397"/>
                        </w:trPr>
                        <w:tc>
                          <w:tcPr>
                            <w:tcW w:w="5670" w:type="dxa"/>
                            <w:gridSpan w:val="4"/>
                            <w:tcBorders>
                              <w:top w:val="nil"/>
                              <w:left w:val="nil"/>
                              <w:bottom w:val="single" w:sz="4" w:space="0" w:color="auto"/>
                              <w:right w:val="nil"/>
                            </w:tcBorders>
                            <w:noWrap/>
                          </w:tcPr>
                          <w:p w14:paraId="742492BA" w14:textId="77777777" w:rsidR="000D0E73" w:rsidRPr="00A649CB" w:rsidRDefault="000D0E73" w:rsidP="00585745">
                            <w:pPr>
                              <w:overflowPunct w:val="0"/>
                              <w:spacing w:beforeLines="50" w:before="120"/>
                              <w:jc w:val="center"/>
                              <w:rPr>
                                <w:rFonts w:ascii="標楷體" w:eastAsia="標楷體" w:hAnsi="標楷體"/>
                                <w:b/>
                                <w:bCs/>
                              </w:rPr>
                            </w:pPr>
                            <w:r w:rsidRPr="00A649CB">
                              <w:rPr>
                                <w:rFonts w:ascii="標楷體" w:eastAsia="標楷體" w:hAnsi="標楷體" w:hint="eastAsia"/>
                                <w:b/>
                                <w:bCs/>
                              </w:rPr>
                              <w:t>表4　六大部門溫室氣體排放量</w:t>
                            </w:r>
                          </w:p>
                          <w:p w14:paraId="3A1DE175" w14:textId="77777777" w:rsidR="000D0E73" w:rsidRPr="00A649CB" w:rsidRDefault="000D0E73" w:rsidP="001D3A6D">
                            <w:pPr>
                              <w:widowControl/>
                              <w:jc w:val="right"/>
                              <w:rPr>
                                <w:rFonts w:ascii="標楷體" w:eastAsia="標楷體" w:hAnsi="標楷體" w:cs="新細明體"/>
                                <w:kern w:val="0"/>
                                <w:sz w:val="20"/>
                                <w:szCs w:val="20"/>
                              </w:rPr>
                            </w:pPr>
                            <w:r w:rsidRPr="00A649CB">
                              <w:rPr>
                                <w:rFonts w:ascii="標楷體" w:eastAsia="標楷體" w:hAnsi="標楷體" w:hint="eastAsia"/>
                                <w:sz w:val="20"/>
                                <w:szCs w:val="20"/>
                              </w:rPr>
                              <w:t>單位：</w:t>
                            </w:r>
                            <w:r w:rsidRPr="00A649CB">
                              <w:rPr>
                                <w:rFonts w:ascii="標楷體" w:eastAsia="標楷體" w:hAnsi="標楷體"/>
                                <w:sz w:val="20"/>
                                <w:szCs w:val="20"/>
                              </w:rPr>
                              <w:t>MtCO</w:t>
                            </w:r>
                            <w:r w:rsidRPr="00A649CB">
                              <w:rPr>
                                <w:rFonts w:ascii="標楷體" w:eastAsia="標楷體" w:hAnsi="標楷體"/>
                                <w:sz w:val="20"/>
                                <w:szCs w:val="20"/>
                                <w:vertAlign w:val="subscript"/>
                              </w:rPr>
                              <w:t>2</w:t>
                            </w:r>
                            <w:r w:rsidRPr="00A649CB">
                              <w:rPr>
                                <w:rFonts w:ascii="標楷體" w:eastAsia="標楷體" w:hAnsi="標楷體"/>
                                <w:sz w:val="20"/>
                                <w:szCs w:val="20"/>
                              </w:rPr>
                              <w:t>e</w:t>
                            </w:r>
                          </w:p>
                        </w:tc>
                      </w:tr>
                      <w:tr w:rsidR="00A649CB" w:rsidRPr="00A649CB" w14:paraId="3B3B6196" w14:textId="77777777" w:rsidTr="000833BE">
                        <w:trPr>
                          <w:trHeight w:val="397"/>
                        </w:trPr>
                        <w:tc>
                          <w:tcPr>
                            <w:tcW w:w="1134" w:type="dxa"/>
                            <w:tcBorders>
                              <w:top w:val="single" w:sz="4" w:space="0" w:color="auto"/>
                              <w:right w:val="single" w:sz="4" w:space="0" w:color="auto"/>
                            </w:tcBorders>
                            <w:shd w:val="clear" w:color="auto" w:fill="9CC2E5" w:themeFill="accent1" w:themeFillTint="99"/>
                            <w:noWrap/>
                            <w:vAlign w:val="center"/>
                          </w:tcPr>
                          <w:p w14:paraId="051A5D7A" w14:textId="77777777" w:rsidR="000D0E73" w:rsidRPr="00A649CB" w:rsidRDefault="000D0E73" w:rsidP="001D3A6D">
                            <w:pPr>
                              <w:widowControl/>
                              <w:jc w:val="center"/>
                              <w:rPr>
                                <w:rFonts w:ascii="標楷體" w:eastAsia="標楷體" w:hAnsi="標楷體" w:cs="新細明體"/>
                                <w:kern w:val="0"/>
                                <w:sz w:val="20"/>
                                <w:szCs w:val="20"/>
                              </w:rPr>
                            </w:pPr>
                            <w:bookmarkStart w:id="6" w:name="_Hlk228279122"/>
                            <w:r w:rsidRPr="00A649CB">
                              <w:rPr>
                                <w:rFonts w:ascii="標楷體" w:eastAsia="標楷體" w:hAnsi="標楷體" w:cs="新細明體" w:hint="eastAsia"/>
                                <w:kern w:val="0"/>
                                <w:sz w:val="20"/>
                                <w:szCs w:val="20"/>
                              </w:rPr>
                              <w:t>部門別</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67D17163" w14:textId="7D872FE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1</w:t>
                            </w:r>
                            <w:r w:rsidRPr="00A649CB">
                              <w:rPr>
                                <w:rFonts w:ascii="標楷體" w:eastAsia="標楷體" w:hAnsi="標楷體" w:cs="新細明體"/>
                                <w:kern w:val="0"/>
                                <w:sz w:val="20"/>
                                <w:szCs w:val="20"/>
                              </w:rPr>
                              <w:t>1</w:t>
                            </w:r>
                            <w:r w:rsidR="00821389" w:rsidRPr="00A649CB">
                              <w:rPr>
                                <w:rFonts w:ascii="標楷體" w:eastAsia="標楷體" w:hAnsi="標楷體" w:cs="新細明體"/>
                                <w:kern w:val="0"/>
                                <w:sz w:val="20"/>
                                <w:szCs w:val="20"/>
                              </w:rPr>
                              <w:t>3</w:t>
                            </w:r>
                            <w:r w:rsidRPr="00A649CB">
                              <w:rPr>
                                <w:rFonts w:ascii="標楷體" w:eastAsia="標楷體" w:hAnsi="標楷體" w:cs="新細明體" w:hint="eastAsia"/>
                                <w:kern w:val="0"/>
                                <w:sz w:val="20"/>
                                <w:szCs w:val="20"/>
                              </w:rPr>
                              <w:t>年實際值</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48E6B71" w14:textId="4646C54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1</w:t>
                            </w:r>
                            <w:r w:rsidRPr="00A649CB">
                              <w:rPr>
                                <w:rFonts w:ascii="標楷體" w:eastAsia="標楷體" w:hAnsi="標楷體" w:cs="新細明體"/>
                                <w:kern w:val="0"/>
                                <w:sz w:val="20"/>
                                <w:szCs w:val="20"/>
                              </w:rPr>
                              <w:t>14</w:t>
                            </w:r>
                            <w:r w:rsidRPr="00A649CB">
                              <w:rPr>
                                <w:rFonts w:ascii="標楷體" w:eastAsia="標楷體" w:hAnsi="標楷體" w:cs="新細明體" w:hint="eastAsia"/>
                                <w:kern w:val="0"/>
                                <w:sz w:val="20"/>
                                <w:szCs w:val="20"/>
                              </w:rPr>
                              <w:t>年目標值</w:t>
                            </w:r>
                          </w:p>
                        </w:tc>
                        <w:tc>
                          <w:tcPr>
                            <w:tcW w:w="1512" w:type="dxa"/>
                            <w:tcBorders>
                              <w:top w:val="single" w:sz="4" w:space="0" w:color="auto"/>
                              <w:left w:val="single" w:sz="4" w:space="0" w:color="auto"/>
                            </w:tcBorders>
                            <w:shd w:val="clear" w:color="auto" w:fill="9CC2E5" w:themeFill="accent1" w:themeFillTint="99"/>
                            <w:vAlign w:val="center"/>
                          </w:tcPr>
                          <w:p w14:paraId="67A83663" w14:textId="739D40EE" w:rsidR="000D0E73" w:rsidRPr="00A649CB" w:rsidRDefault="000D0E73" w:rsidP="009B3481">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實際值與目標值比較增減</w:t>
                            </w:r>
                          </w:p>
                        </w:tc>
                      </w:tr>
                      <w:tr w:rsidR="00A649CB" w:rsidRPr="00A649CB" w14:paraId="08288DC9"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701B875D"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能源部門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6B24ECC0" w14:textId="72239958"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33.620</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9B663C"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34.000</w:t>
                            </w:r>
                          </w:p>
                        </w:tc>
                        <w:tc>
                          <w:tcPr>
                            <w:tcW w:w="1512" w:type="dxa"/>
                            <w:tcBorders>
                              <w:left w:val="single" w:sz="4" w:space="0" w:color="auto"/>
                            </w:tcBorders>
                            <w:shd w:val="clear" w:color="auto" w:fill="DEEAF6" w:themeFill="accent1" w:themeFillTint="33"/>
                            <w:vAlign w:val="center"/>
                          </w:tcPr>
                          <w:p w14:paraId="1EADAF3E" w14:textId="6D14DDB3"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- 0.380</w:t>
                            </w:r>
                          </w:p>
                        </w:tc>
                      </w:tr>
                      <w:tr w:rsidR="00A649CB" w:rsidRPr="00A649CB" w14:paraId="0D1B3B50"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16D3FB3D"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製造部門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5D5A14DF" w14:textId="6005B556"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138.974</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DF9450"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144.000</w:t>
                            </w:r>
                          </w:p>
                        </w:tc>
                        <w:tc>
                          <w:tcPr>
                            <w:tcW w:w="1512" w:type="dxa"/>
                            <w:tcBorders>
                              <w:left w:val="single" w:sz="4" w:space="0" w:color="auto"/>
                            </w:tcBorders>
                            <w:shd w:val="clear" w:color="auto" w:fill="DEEAF6" w:themeFill="accent1" w:themeFillTint="33"/>
                            <w:vAlign w:val="center"/>
                          </w:tcPr>
                          <w:p w14:paraId="1349B115" w14:textId="548A000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- 5.026</w:t>
                            </w:r>
                          </w:p>
                        </w:tc>
                      </w:tr>
                      <w:tr w:rsidR="00A649CB" w:rsidRPr="00A649CB" w14:paraId="39E00686"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8BF26E1"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住商部門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08437622" w14:textId="1F8BE284"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56.086</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F17BB83"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41.421</w:t>
                            </w:r>
                          </w:p>
                        </w:tc>
                        <w:tc>
                          <w:tcPr>
                            <w:tcW w:w="1512" w:type="dxa"/>
                            <w:tcBorders>
                              <w:left w:val="single" w:sz="4" w:space="0" w:color="auto"/>
                            </w:tcBorders>
                            <w:shd w:val="clear" w:color="auto" w:fill="9CC2E5" w:themeFill="accent1" w:themeFillTint="99"/>
                            <w:vAlign w:val="center"/>
                          </w:tcPr>
                          <w:p w14:paraId="6C815D2A" w14:textId="46B4B368"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14.665</w:t>
                            </w:r>
                          </w:p>
                        </w:tc>
                      </w:tr>
                      <w:tr w:rsidR="00A649CB" w:rsidRPr="00A649CB" w14:paraId="4B5DC92B"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2671CAB"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運輸部門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28C3ABBB" w14:textId="7DE38A0F"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35.517</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59FF614"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35.410</w:t>
                            </w:r>
                          </w:p>
                        </w:tc>
                        <w:tc>
                          <w:tcPr>
                            <w:tcW w:w="1512" w:type="dxa"/>
                            <w:tcBorders>
                              <w:left w:val="single" w:sz="4" w:space="0" w:color="auto"/>
                            </w:tcBorders>
                            <w:shd w:val="clear" w:color="auto" w:fill="9CC2E5" w:themeFill="accent1" w:themeFillTint="99"/>
                            <w:vAlign w:val="center"/>
                          </w:tcPr>
                          <w:p w14:paraId="14B0529B" w14:textId="282B0A37"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0.107</w:t>
                            </w:r>
                          </w:p>
                        </w:tc>
                      </w:tr>
                      <w:tr w:rsidR="00A649CB" w:rsidRPr="00A649CB" w14:paraId="06615862" w14:textId="77777777" w:rsidTr="009C5199">
                        <w:trPr>
                          <w:trHeight w:val="397"/>
                        </w:trPr>
                        <w:tc>
                          <w:tcPr>
                            <w:tcW w:w="1134" w:type="dxa"/>
                            <w:tcBorders>
                              <w:right w:val="single" w:sz="4" w:space="0" w:color="auto"/>
                            </w:tcBorders>
                            <w:shd w:val="clear" w:color="auto" w:fill="9CC2E5" w:themeFill="accent1" w:themeFillTint="99"/>
                            <w:noWrap/>
                            <w:vAlign w:val="center"/>
                            <w:hideMark/>
                          </w:tcPr>
                          <w:p w14:paraId="67FB4DB0"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農業部門</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tcPr>
                          <w:p w14:paraId="2EE03553" w14:textId="064C4931"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6.509</w:t>
                            </w:r>
                          </w:p>
                        </w:tc>
                        <w:tc>
                          <w:tcPr>
                            <w:tcW w:w="151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6A8991"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5.006</w:t>
                            </w:r>
                          </w:p>
                        </w:tc>
                        <w:tc>
                          <w:tcPr>
                            <w:tcW w:w="1512" w:type="dxa"/>
                            <w:tcBorders>
                              <w:left w:val="single" w:sz="4" w:space="0" w:color="auto"/>
                            </w:tcBorders>
                            <w:shd w:val="clear" w:color="auto" w:fill="9CC2E5" w:themeFill="accent1" w:themeFillTint="99"/>
                            <w:vAlign w:val="center"/>
                          </w:tcPr>
                          <w:p w14:paraId="142C6668" w14:textId="59A8DC3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1.503</w:t>
                            </w:r>
                          </w:p>
                        </w:tc>
                      </w:tr>
                      <w:tr w:rsidR="00A649CB" w:rsidRPr="00A649CB" w14:paraId="106820B5" w14:textId="77777777" w:rsidTr="009C5199">
                        <w:trPr>
                          <w:trHeight w:val="397"/>
                        </w:trPr>
                        <w:tc>
                          <w:tcPr>
                            <w:tcW w:w="1134" w:type="dxa"/>
                            <w:tcBorders>
                              <w:right w:val="single" w:sz="4" w:space="0" w:color="auto"/>
                            </w:tcBorders>
                            <w:shd w:val="clear" w:color="auto" w:fill="DEEAF6" w:themeFill="accent1" w:themeFillTint="33"/>
                            <w:noWrap/>
                            <w:vAlign w:val="center"/>
                            <w:hideMark/>
                          </w:tcPr>
                          <w:p w14:paraId="5F886EB5" w14:textId="77777777" w:rsidR="00CD35D9" w:rsidRPr="00A649CB" w:rsidRDefault="00CD35D9" w:rsidP="00CD35D9">
                            <w:pPr>
                              <w:widowControl/>
                              <w:jc w:val="center"/>
                              <w:rPr>
                                <w:rFonts w:ascii="標楷體" w:eastAsia="標楷體" w:hAnsi="標楷體" w:cs="新細明體"/>
                                <w:kern w:val="0"/>
                                <w:sz w:val="20"/>
                                <w:szCs w:val="20"/>
                              </w:rPr>
                            </w:pPr>
                            <w:r w:rsidRPr="00A649CB">
                              <w:rPr>
                                <w:rFonts w:ascii="標楷體" w:eastAsia="標楷體" w:hAnsi="標楷體" w:cs="新細明體" w:hint="eastAsia"/>
                                <w:kern w:val="0"/>
                                <w:sz w:val="20"/>
                                <w:szCs w:val="20"/>
                              </w:rPr>
                              <w:t>環境部門</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100BFE0F" w14:textId="7A84FA3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hint="eastAsia"/>
                                <w:sz w:val="20"/>
                                <w:szCs w:val="20"/>
                              </w:rPr>
                              <w:t>2.455</w:t>
                            </w:r>
                          </w:p>
                        </w:tc>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1E32EE" w14:textId="77777777" w:rsidR="00CD35D9" w:rsidRPr="00A649CB" w:rsidRDefault="00CD35D9" w:rsidP="00CD35D9">
                            <w:pPr>
                              <w:widowControl/>
                              <w:jc w:val="right"/>
                              <w:rPr>
                                <w:rFonts w:ascii="標楷體" w:eastAsia="標楷體" w:hAnsi="標楷體" w:cs="新細明體"/>
                                <w:kern w:val="0"/>
                                <w:sz w:val="20"/>
                                <w:szCs w:val="20"/>
                              </w:rPr>
                            </w:pPr>
                            <w:r w:rsidRPr="00A649CB">
                              <w:rPr>
                                <w:rFonts w:ascii="標楷體" w:eastAsia="標楷體" w:hAnsi="標楷體"/>
                                <w:sz w:val="20"/>
                                <w:szCs w:val="20"/>
                              </w:rPr>
                              <w:t>2.564</w:t>
                            </w:r>
                          </w:p>
                        </w:tc>
                        <w:tc>
                          <w:tcPr>
                            <w:tcW w:w="1512" w:type="dxa"/>
                            <w:tcBorders>
                              <w:left w:val="single" w:sz="4" w:space="0" w:color="auto"/>
                            </w:tcBorders>
                            <w:shd w:val="clear" w:color="auto" w:fill="DEEAF6" w:themeFill="accent1" w:themeFillTint="33"/>
                            <w:vAlign w:val="center"/>
                          </w:tcPr>
                          <w:p w14:paraId="1C94B81E" w14:textId="4D3105CE" w:rsidR="00CD35D9" w:rsidRPr="00A649CB" w:rsidRDefault="00CD35D9" w:rsidP="00CD35D9">
                            <w:pPr>
                              <w:widowControl/>
                              <w:jc w:val="right"/>
                              <w:rPr>
                                <w:rFonts w:ascii="標楷體" w:eastAsia="標楷體" w:hAnsi="標楷體"/>
                                <w:sz w:val="20"/>
                                <w:szCs w:val="20"/>
                              </w:rPr>
                            </w:pPr>
                            <w:r w:rsidRPr="00A649CB">
                              <w:rPr>
                                <w:rFonts w:ascii="標楷體" w:eastAsia="標楷體" w:hAnsi="標楷體"/>
                                <w:sz w:val="20"/>
                                <w:szCs w:val="20"/>
                              </w:rPr>
                              <w:t>- 0.109</w:t>
                            </w:r>
                          </w:p>
                        </w:tc>
                      </w:tr>
                      <w:bookmarkEnd w:id="6"/>
                      <w:tr w:rsidR="000D0E73" w:rsidRPr="00A649CB" w14:paraId="5445CBE6" w14:textId="77777777" w:rsidTr="000833BE">
                        <w:trPr>
                          <w:trHeight w:val="397"/>
                        </w:trPr>
                        <w:tc>
                          <w:tcPr>
                            <w:tcW w:w="5670" w:type="dxa"/>
                            <w:gridSpan w:val="4"/>
                            <w:tcBorders>
                              <w:top w:val="single" w:sz="4" w:space="0" w:color="auto"/>
                              <w:left w:val="nil"/>
                              <w:bottom w:val="nil"/>
                              <w:right w:val="nil"/>
                            </w:tcBorders>
                            <w:noWrap/>
                          </w:tcPr>
                          <w:p w14:paraId="02C4D5AC" w14:textId="7E245926" w:rsidR="000D0E73" w:rsidRPr="00A649CB" w:rsidRDefault="000D0E73" w:rsidP="009B3481">
                            <w:pPr>
                              <w:widowControl/>
                              <w:ind w:left="900" w:hangingChars="500" w:hanging="900"/>
                              <w:rPr>
                                <w:rFonts w:ascii="標楷體" w:eastAsia="標楷體" w:hAnsi="標楷體" w:cs="新細明體"/>
                                <w:kern w:val="0"/>
                                <w:sz w:val="18"/>
                                <w:szCs w:val="18"/>
                              </w:rPr>
                            </w:pPr>
                            <w:r w:rsidRPr="00A649CB">
                              <w:rPr>
                                <w:rFonts w:ascii="標楷體" w:eastAsia="標楷體" w:hAnsi="標楷體" w:cs="新細明體" w:hint="eastAsia"/>
                                <w:kern w:val="0"/>
                                <w:sz w:val="18"/>
                                <w:szCs w:val="18"/>
                              </w:rPr>
                              <w:t>資料來源：整理自氣候變遷署氣候公民對話平臺「</w:t>
                            </w:r>
                            <w:r w:rsidR="00B8462E" w:rsidRPr="00A649CB">
                              <w:rPr>
                                <w:rFonts w:ascii="標楷體" w:eastAsia="標楷體" w:hAnsi="標楷體" w:cs="新細明體" w:hint="eastAsia"/>
                                <w:kern w:val="0"/>
                                <w:sz w:val="18"/>
                                <w:szCs w:val="18"/>
                              </w:rPr>
                              <w:t>排放及減量情形／</w:t>
                            </w:r>
                            <w:r w:rsidRPr="00A649CB">
                              <w:rPr>
                                <w:rFonts w:ascii="標楷體" w:eastAsia="標楷體" w:hAnsi="標楷體" w:cs="新細明體" w:hint="eastAsia"/>
                                <w:kern w:val="0"/>
                                <w:sz w:val="18"/>
                                <w:szCs w:val="18"/>
                              </w:rPr>
                              <w:t>我國溫室氣體排放及減量」專區網站資料，及第二期</w:t>
                            </w:r>
                            <w:r w:rsidR="00B16B45" w:rsidRPr="00B16B45">
                              <w:rPr>
                                <w:rFonts w:ascii="標楷體" w:eastAsia="標楷體" w:hAnsi="標楷體" w:cs="新細明體" w:hint="eastAsia"/>
                                <w:kern w:val="0"/>
                                <w:sz w:val="18"/>
                                <w:szCs w:val="18"/>
                              </w:rPr>
                              <w:t>溫室氣體階段管制目標</w:t>
                            </w:r>
                            <w:r w:rsidRPr="00A649CB">
                              <w:rPr>
                                <w:rFonts w:ascii="標楷體" w:eastAsia="標楷體" w:hAnsi="標楷體" w:cs="新細明體" w:hint="eastAsia"/>
                                <w:kern w:val="0"/>
                                <w:sz w:val="18"/>
                                <w:szCs w:val="18"/>
                              </w:rPr>
                              <w:t>資料。</w:t>
                            </w:r>
                          </w:p>
                        </w:tc>
                      </w:tr>
                    </w:tbl>
                    <w:p w14:paraId="14AC1B0A" w14:textId="77777777" w:rsidR="000D0E73" w:rsidRPr="00A649CB" w:rsidRDefault="000D0E73" w:rsidP="000D0E73"/>
                  </w:txbxContent>
                </v:textbox>
                <w10:wrap type="square" anchorx="margin"/>
              </v:shape>
            </w:pict>
          </mc:Fallback>
        </mc:AlternateContent>
      </w:r>
      <w:r w:rsidR="00AC104A" w:rsidRPr="00585745">
        <w:rPr>
          <w:rFonts w:hAnsi="標楷體" w:hint="eastAsia"/>
          <w:bCs/>
          <w:sz w:val="28"/>
        </w:rPr>
        <w:t>據111年8月1日發布之「2022年中華民國國家溫室氣體排放清冊報告」，109年溫室氣體淨排放量為263.226百萬公噸二氧化碳當量（下稱MtCO</w:t>
      </w:r>
      <w:r w:rsidR="00AC104A" w:rsidRPr="00585745">
        <w:rPr>
          <w:rFonts w:hAnsi="標楷體" w:hint="eastAsia"/>
          <w:bCs/>
          <w:sz w:val="28"/>
          <w:vertAlign w:val="subscript"/>
        </w:rPr>
        <w:t>2</w:t>
      </w:r>
      <w:r w:rsidR="00AC104A" w:rsidRPr="00585745">
        <w:rPr>
          <w:rFonts w:hAnsi="標楷體" w:hint="eastAsia"/>
          <w:bCs/>
          <w:sz w:val="28"/>
        </w:rPr>
        <w:t>e），較</w:t>
      </w:r>
      <w:r w:rsidR="008F7736" w:rsidRPr="00585745">
        <w:rPr>
          <w:rFonts w:hAnsi="標楷體" w:hint="eastAsia"/>
          <w:bCs/>
          <w:sz w:val="28"/>
        </w:rPr>
        <w:t>基準年94年</w:t>
      </w:r>
      <w:r w:rsidR="00AC104A" w:rsidRPr="00585745">
        <w:rPr>
          <w:rFonts w:hAnsi="標楷體" w:hint="eastAsia"/>
          <w:bCs/>
          <w:sz w:val="28"/>
        </w:rPr>
        <w:t>減少1.88％，未達第一期階段管制目標所定減量2％之目標。至第二期階段管制目標達成情形，據</w:t>
      </w:r>
      <w:r w:rsidR="003D0741" w:rsidRPr="00585745">
        <w:rPr>
          <w:rFonts w:hAnsi="標楷體" w:hint="eastAsia"/>
          <w:bCs/>
          <w:sz w:val="28"/>
        </w:rPr>
        <w:t>1</w:t>
      </w:r>
      <w:r w:rsidR="003D0741" w:rsidRPr="00585745">
        <w:rPr>
          <w:rFonts w:hAnsi="標楷體"/>
          <w:bCs/>
          <w:sz w:val="28"/>
        </w:rPr>
        <w:t>15</w:t>
      </w:r>
      <w:r w:rsidR="00AC104A" w:rsidRPr="00585745">
        <w:rPr>
          <w:rFonts w:hAnsi="標楷體" w:hint="eastAsia"/>
          <w:bCs/>
          <w:sz w:val="28"/>
        </w:rPr>
        <w:t>年</w:t>
      </w:r>
      <w:r w:rsidR="009E0272">
        <w:rPr>
          <w:rFonts w:hAnsi="標楷體"/>
          <w:bCs/>
          <w:sz w:val="28"/>
        </w:rPr>
        <w:t>7</w:t>
      </w:r>
      <w:r w:rsidR="00AC104A" w:rsidRPr="00585745">
        <w:rPr>
          <w:rFonts w:hAnsi="標楷體" w:hint="eastAsia"/>
          <w:bCs/>
          <w:sz w:val="28"/>
        </w:rPr>
        <w:t>月</w:t>
      </w:r>
      <w:r w:rsidR="003D0741" w:rsidRPr="00585745">
        <w:rPr>
          <w:rFonts w:hAnsi="標楷體" w:hint="eastAsia"/>
          <w:bCs/>
          <w:sz w:val="28"/>
        </w:rPr>
        <w:t>3</w:t>
      </w:r>
      <w:r w:rsidR="00AC104A" w:rsidRPr="00585745">
        <w:rPr>
          <w:rFonts w:hAnsi="標楷體" w:hint="eastAsia"/>
          <w:bCs/>
          <w:sz w:val="28"/>
        </w:rPr>
        <w:t>日發布之「</w:t>
      </w:r>
      <w:r w:rsidR="003D0741" w:rsidRPr="00585745">
        <w:rPr>
          <w:rFonts w:hAnsi="標楷體"/>
          <w:bCs/>
          <w:sz w:val="28"/>
        </w:rPr>
        <w:t>2026</w:t>
      </w:r>
      <w:r w:rsidR="00AC104A" w:rsidRPr="00585745">
        <w:rPr>
          <w:rFonts w:hAnsi="標楷體" w:hint="eastAsia"/>
          <w:bCs/>
          <w:sz w:val="28"/>
        </w:rPr>
        <w:t>年中華民國國家溫室氣體排放清冊報告」</w:t>
      </w:r>
      <w:r w:rsidR="00A649CB">
        <w:rPr>
          <w:rFonts w:hAnsi="標楷體" w:hint="eastAsia"/>
          <w:bCs/>
          <w:sz w:val="28"/>
        </w:rPr>
        <w:t>列載</w:t>
      </w:r>
      <w:r w:rsidR="00AC104A" w:rsidRPr="00585745">
        <w:rPr>
          <w:rFonts w:hAnsi="標楷體" w:hint="eastAsia"/>
          <w:bCs/>
          <w:sz w:val="28"/>
        </w:rPr>
        <w:t>，國家溫室氣體淨排放量自110年之</w:t>
      </w:r>
      <w:r w:rsidR="00B30FA3">
        <w:rPr>
          <w:rFonts w:hAnsi="標楷體"/>
          <w:bCs/>
          <w:sz w:val="28"/>
        </w:rPr>
        <w:t>275.371</w:t>
      </w:r>
      <w:r w:rsidR="00AC104A" w:rsidRPr="00585745">
        <w:rPr>
          <w:rFonts w:hAnsi="標楷體" w:hint="eastAsia"/>
          <w:bCs/>
          <w:sz w:val="28"/>
        </w:rPr>
        <w:t xml:space="preserve"> MtCO</w:t>
      </w:r>
      <w:r w:rsidR="003D0741" w:rsidRPr="00585745">
        <w:rPr>
          <w:rFonts w:hAnsi="標楷體"/>
          <w:bCs/>
          <w:sz w:val="28"/>
          <w:vertAlign w:val="subscript"/>
        </w:rPr>
        <w:t>2</w:t>
      </w:r>
      <w:r w:rsidR="00AC104A" w:rsidRPr="00585745">
        <w:rPr>
          <w:rFonts w:hAnsi="標楷體" w:hint="eastAsia"/>
          <w:bCs/>
          <w:sz w:val="28"/>
        </w:rPr>
        <w:t>e</w:t>
      </w:r>
      <w:r w:rsidR="00C73C75">
        <w:rPr>
          <w:rFonts w:hAnsi="標楷體" w:hint="eastAsia"/>
          <w:bCs/>
          <w:sz w:val="28"/>
        </w:rPr>
        <w:t>，</w:t>
      </w:r>
      <w:r w:rsidR="00AC104A" w:rsidRPr="00585745">
        <w:rPr>
          <w:rFonts w:hAnsi="標楷體" w:hint="eastAsia"/>
          <w:bCs/>
          <w:sz w:val="28"/>
        </w:rPr>
        <w:t>下降至11</w:t>
      </w:r>
      <w:r w:rsidR="003D0741" w:rsidRPr="00585745">
        <w:rPr>
          <w:rFonts w:hAnsi="標楷體"/>
          <w:bCs/>
          <w:sz w:val="28"/>
        </w:rPr>
        <w:t>3</w:t>
      </w:r>
      <w:r w:rsidR="00AC104A" w:rsidRPr="00585745">
        <w:rPr>
          <w:rFonts w:hAnsi="標楷體" w:hint="eastAsia"/>
          <w:bCs/>
          <w:sz w:val="28"/>
        </w:rPr>
        <w:t>年之</w:t>
      </w:r>
      <w:r w:rsidR="003D0741" w:rsidRPr="00585745">
        <w:rPr>
          <w:rFonts w:hAnsi="標楷體"/>
          <w:bCs/>
          <w:sz w:val="28"/>
        </w:rPr>
        <w:t>251.404</w:t>
      </w:r>
      <w:r w:rsidR="00AC104A" w:rsidRPr="00585745">
        <w:rPr>
          <w:rFonts w:hAnsi="標楷體" w:hint="eastAsia"/>
          <w:bCs/>
          <w:sz w:val="28"/>
        </w:rPr>
        <w:t xml:space="preserve"> </w:t>
      </w:r>
      <w:r w:rsidR="003D0741" w:rsidRPr="00585745">
        <w:rPr>
          <w:rFonts w:hAnsi="標楷體" w:hint="eastAsia"/>
          <w:bCs/>
          <w:sz w:val="28"/>
        </w:rPr>
        <w:t>MtCO</w:t>
      </w:r>
      <w:r w:rsidR="003D0741" w:rsidRPr="00585745">
        <w:rPr>
          <w:rFonts w:hAnsi="標楷體"/>
          <w:bCs/>
          <w:sz w:val="28"/>
          <w:vertAlign w:val="subscript"/>
        </w:rPr>
        <w:t>2</w:t>
      </w:r>
      <w:r w:rsidR="003D0741" w:rsidRPr="00585745">
        <w:rPr>
          <w:rFonts w:hAnsi="標楷體" w:hint="eastAsia"/>
          <w:bCs/>
          <w:sz w:val="28"/>
        </w:rPr>
        <w:t>e</w:t>
      </w:r>
      <w:r w:rsidR="00AC104A" w:rsidRPr="00585745">
        <w:rPr>
          <w:rFonts w:hAnsi="標楷體" w:hint="eastAsia"/>
          <w:bCs/>
          <w:sz w:val="28"/>
        </w:rPr>
        <w:t>，與第二期階段管制目標（</w:t>
      </w:r>
      <w:r w:rsidR="005D5EE3" w:rsidRPr="00585745">
        <w:rPr>
          <w:rFonts w:hAnsi="標楷體" w:hint="eastAsia"/>
          <w:bCs/>
          <w:sz w:val="28"/>
        </w:rPr>
        <w:t>114年溫室氣體淨排放量降為241.011</w:t>
      </w:r>
      <w:r w:rsidR="00AC104A" w:rsidRPr="00585745">
        <w:rPr>
          <w:rFonts w:hAnsi="標楷體" w:hint="eastAsia"/>
          <w:bCs/>
          <w:sz w:val="28"/>
        </w:rPr>
        <w:t xml:space="preserve"> </w:t>
      </w:r>
      <w:r w:rsidR="003D0741" w:rsidRPr="00585745">
        <w:rPr>
          <w:rFonts w:hAnsi="標楷體" w:hint="eastAsia"/>
          <w:bCs/>
          <w:sz w:val="28"/>
        </w:rPr>
        <w:t>MtCO</w:t>
      </w:r>
      <w:r w:rsidR="003D0741" w:rsidRPr="00585745">
        <w:rPr>
          <w:rFonts w:hAnsi="標楷體"/>
          <w:bCs/>
          <w:sz w:val="28"/>
          <w:vertAlign w:val="subscript"/>
        </w:rPr>
        <w:t>2</w:t>
      </w:r>
      <w:r w:rsidR="003D0741" w:rsidRPr="00585745">
        <w:rPr>
          <w:rFonts w:hAnsi="標楷體" w:hint="eastAsia"/>
          <w:bCs/>
          <w:sz w:val="28"/>
        </w:rPr>
        <w:t>e</w:t>
      </w:r>
      <w:r w:rsidR="00AC104A" w:rsidRPr="00585745">
        <w:rPr>
          <w:rFonts w:hAnsi="標楷體" w:hint="eastAsia"/>
          <w:bCs/>
          <w:sz w:val="28"/>
        </w:rPr>
        <w:t>），尚</w:t>
      </w:r>
      <w:r w:rsidR="00F15B43" w:rsidRPr="00585745">
        <w:rPr>
          <w:rFonts w:hAnsi="標楷體" w:hint="eastAsia"/>
          <w:bCs/>
          <w:sz w:val="28"/>
        </w:rPr>
        <w:t>存</w:t>
      </w:r>
      <w:r w:rsidR="003D0741" w:rsidRPr="00585745">
        <w:rPr>
          <w:rFonts w:hAnsi="標楷體"/>
          <w:bCs/>
          <w:sz w:val="28"/>
        </w:rPr>
        <w:t>10.393</w:t>
      </w:r>
      <w:r w:rsidR="00AC104A" w:rsidRPr="00585745">
        <w:rPr>
          <w:rFonts w:hAnsi="標楷體" w:hint="eastAsia"/>
          <w:bCs/>
          <w:sz w:val="28"/>
        </w:rPr>
        <w:t xml:space="preserve"> </w:t>
      </w:r>
      <w:r w:rsidR="003D0741" w:rsidRPr="00585745">
        <w:rPr>
          <w:rFonts w:hAnsi="標楷體" w:hint="eastAsia"/>
          <w:bCs/>
          <w:sz w:val="28"/>
        </w:rPr>
        <w:t>MtCO</w:t>
      </w:r>
      <w:r w:rsidR="003D0741" w:rsidRPr="00585745">
        <w:rPr>
          <w:rFonts w:hAnsi="標楷體"/>
          <w:bCs/>
          <w:sz w:val="28"/>
          <w:vertAlign w:val="subscript"/>
        </w:rPr>
        <w:t>2</w:t>
      </w:r>
      <w:r w:rsidR="003D0741" w:rsidRPr="00585745">
        <w:rPr>
          <w:rFonts w:hAnsi="標楷體" w:hint="eastAsia"/>
          <w:bCs/>
          <w:sz w:val="28"/>
        </w:rPr>
        <w:t>e</w:t>
      </w:r>
      <w:r w:rsidR="00AC104A" w:rsidRPr="00585745">
        <w:rPr>
          <w:rFonts w:hAnsi="標楷體" w:hint="eastAsia"/>
          <w:bCs/>
          <w:sz w:val="28"/>
        </w:rPr>
        <w:t>之差距。</w:t>
      </w:r>
      <w:r w:rsidR="00AC104A" w:rsidRPr="00E70057">
        <w:rPr>
          <w:rFonts w:hAnsi="標楷體" w:hint="eastAsia"/>
          <w:bCs/>
          <w:sz w:val="28"/>
        </w:rPr>
        <w:t>另</w:t>
      </w:r>
      <w:r w:rsidR="00CE4E95" w:rsidRPr="00E70057">
        <w:rPr>
          <w:rFonts w:hAnsi="標楷體" w:hint="eastAsia"/>
          <w:bCs/>
          <w:sz w:val="28"/>
        </w:rPr>
        <w:t>據環境部氣候變遷署</w:t>
      </w:r>
      <w:r w:rsidR="00285FFF" w:rsidRPr="00E70057">
        <w:rPr>
          <w:rFonts w:hAnsi="標楷體" w:hint="eastAsia"/>
          <w:bCs/>
          <w:sz w:val="28"/>
        </w:rPr>
        <w:t>（下稱氣候變遷署）</w:t>
      </w:r>
      <w:r w:rsidR="00AC104A" w:rsidRPr="00E70057">
        <w:rPr>
          <w:rFonts w:hAnsi="標楷體" w:hint="eastAsia"/>
          <w:bCs/>
          <w:sz w:val="28"/>
        </w:rPr>
        <w:t>分析六大部門</w:t>
      </w:r>
      <w:r w:rsidR="00CD35D9" w:rsidRPr="00E70057">
        <w:rPr>
          <w:rFonts w:hAnsi="標楷體"/>
          <w:bCs/>
          <w:sz w:val="28"/>
        </w:rPr>
        <w:t>113</w:t>
      </w:r>
      <w:r w:rsidR="00E41327" w:rsidRPr="00E70057">
        <w:rPr>
          <w:rFonts w:hAnsi="標楷體" w:hint="eastAsia"/>
          <w:bCs/>
          <w:sz w:val="28"/>
        </w:rPr>
        <w:t>年</w:t>
      </w:r>
      <w:r w:rsidR="00AC104A" w:rsidRPr="00E70057">
        <w:rPr>
          <w:rFonts w:hAnsi="標楷體" w:hint="eastAsia"/>
          <w:bCs/>
          <w:sz w:val="28"/>
        </w:rPr>
        <w:t>溫室氣體排放情形，</w:t>
      </w:r>
      <w:r w:rsidR="00A649CB" w:rsidRPr="00E70057">
        <w:rPr>
          <w:rFonts w:hAnsi="標楷體" w:hint="eastAsia"/>
          <w:bCs/>
          <w:sz w:val="28"/>
        </w:rPr>
        <w:lastRenderedPageBreak/>
        <w:t>其中</w:t>
      </w:r>
      <w:r w:rsidR="00CD35D9" w:rsidRPr="00E70057">
        <w:rPr>
          <w:rFonts w:hAnsi="標楷體" w:hint="eastAsia"/>
          <w:bCs/>
          <w:sz w:val="28"/>
        </w:rPr>
        <w:t>能源、</w:t>
      </w:r>
      <w:r w:rsidR="00AC104A" w:rsidRPr="00E70057">
        <w:rPr>
          <w:rFonts w:hAnsi="標楷體" w:hint="eastAsia"/>
          <w:bCs/>
          <w:sz w:val="28"/>
        </w:rPr>
        <w:t>製造及環境部門已提前達成第二期階段管制目標；至</w:t>
      </w:r>
      <w:r w:rsidR="00F913C4" w:rsidRPr="00E70057">
        <w:rPr>
          <w:rFonts w:hAnsi="標楷體" w:hint="eastAsia"/>
          <w:bCs/>
          <w:sz w:val="28"/>
        </w:rPr>
        <w:t>住商</w:t>
      </w:r>
      <w:r w:rsidR="00AC104A" w:rsidRPr="00E70057">
        <w:rPr>
          <w:rFonts w:hAnsi="標楷體" w:hint="eastAsia"/>
          <w:bCs/>
          <w:sz w:val="28"/>
        </w:rPr>
        <w:t>、運輸及農業部門</w:t>
      </w:r>
      <w:r w:rsidR="00CE4E95" w:rsidRPr="00E70057">
        <w:rPr>
          <w:rFonts w:hAnsi="標楷體" w:hint="eastAsia"/>
          <w:bCs/>
          <w:sz w:val="28"/>
        </w:rPr>
        <w:t>，</w:t>
      </w:r>
      <w:r w:rsidR="00AC104A" w:rsidRPr="00E70057">
        <w:rPr>
          <w:rFonts w:hAnsi="標楷體" w:hint="eastAsia"/>
          <w:bCs/>
          <w:sz w:val="28"/>
        </w:rPr>
        <w:t>與第二期階段管制目標尚存有</w:t>
      </w:r>
      <w:r w:rsidR="00CE4E95" w:rsidRPr="00E70057">
        <w:rPr>
          <w:rFonts w:hAnsi="標楷體" w:hint="eastAsia"/>
          <w:bCs/>
          <w:sz w:val="28"/>
        </w:rPr>
        <w:t>減量</w:t>
      </w:r>
      <w:r w:rsidR="00AC104A" w:rsidRPr="00E70057">
        <w:rPr>
          <w:rFonts w:hAnsi="標楷體" w:hint="eastAsia"/>
          <w:bCs/>
          <w:sz w:val="28"/>
        </w:rPr>
        <w:t>差距，其中以住商部門差距</w:t>
      </w:r>
      <w:r w:rsidR="00CD35D9" w:rsidRPr="00E70057">
        <w:rPr>
          <w:rFonts w:hAnsi="標楷體"/>
          <w:bCs/>
          <w:sz w:val="28"/>
        </w:rPr>
        <w:t>14.665</w:t>
      </w:r>
      <w:r w:rsidR="00A649CB" w:rsidRPr="00E70057">
        <w:rPr>
          <w:rFonts w:hAnsi="標楷體"/>
          <w:bCs/>
          <w:sz w:val="28"/>
        </w:rPr>
        <w:t xml:space="preserve"> </w:t>
      </w:r>
      <w:r w:rsidR="00F913C4" w:rsidRPr="00E70057">
        <w:rPr>
          <w:rFonts w:hAnsi="標楷體" w:hint="eastAsia"/>
          <w:bCs/>
          <w:sz w:val="28"/>
        </w:rPr>
        <w:t>MtCO</w:t>
      </w:r>
      <w:r w:rsidR="00F913C4" w:rsidRPr="00E70057">
        <w:rPr>
          <w:rFonts w:hAnsi="標楷體"/>
          <w:bCs/>
          <w:sz w:val="28"/>
          <w:vertAlign w:val="subscript"/>
        </w:rPr>
        <w:t>2</w:t>
      </w:r>
      <w:r w:rsidR="00F913C4" w:rsidRPr="00E70057">
        <w:rPr>
          <w:rFonts w:hAnsi="標楷體" w:hint="eastAsia"/>
          <w:bCs/>
          <w:sz w:val="28"/>
        </w:rPr>
        <w:t>e</w:t>
      </w:r>
      <w:r w:rsidR="00CE4E95" w:rsidRPr="00E70057">
        <w:rPr>
          <w:rFonts w:hAnsi="標楷體" w:hint="eastAsia"/>
          <w:bCs/>
          <w:sz w:val="28"/>
        </w:rPr>
        <w:t>為</w:t>
      </w:r>
      <w:r w:rsidR="00AC104A" w:rsidRPr="00E70057">
        <w:rPr>
          <w:rFonts w:hAnsi="標楷體" w:hint="eastAsia"/>
          <w:bCs/>
          <w:sz w:val="28"/>
        </w:rPr>
        <w:t>最</w:t>
      </w:r>
      <w:r w:rsidR="00A649CB" w:rsidRPr="00E70057">
        <w:rPr>
          <w:rFonts w:hAnsi="標楷體" w:hint="eastAsia"/>
          <w:bCs/>
          <w:sz w:val="28"/>
        </w:rPr>
        <w:t>多</w:t>
      </w:r>
      <w:r w:rsidR="00CE4E95" w:rsidRPr="00E70057">
        <w:rPr>
          <w:rFonts w:hAnsi="標楷體" w:hint="eastAsia"/>
          <w:bCs/>
          <w:sz w:val="28"/>
        </w:rPr>
        <w:t>（表4）</w:t>
      </w:r>
      <w:r w:rsidR="00AC104A" w:rsidRPr="00E70057">
        <w:rPr>
          <w:rFonts w:hAnsi="標楷體" w:hint="eastAsia"/>
          <w:bCs/>
          <w:sz w:val="28"/>
        </w:rPr>
        <w:t>。</w:t>
      </w:r>
    </w:p>
    <w:p w14:paraId="7219FFD5" w14:textId="258510C2" w:rsidR="00CA5500" w:rsidRPr="00585745" w:rsidRDefault="00CA5500" w:rsidP="00041688">
      <w:pPr>
        <w:pStyle w:val="aff0"/>
        <w:overflowPunct w:val="0"/>
        <w:adjustRightInd w:val="0"/>
        <w:snapToGrid w:val="0"/>
        <w:spacing w:beforeLines="50" w:before="120" w:afterLines="50" w:after="120" w:line="520" w:lineRule="exact"/>
        <w:ind w:firstLineChars="100" w:firstLine="320"/>
        <w:rPr>
          <w:rFonts w:hAnsi="標楷體"/>
          <w:b/>
          <w:sz w:val="32"/>
          <w:szCs w:val="28"/>
        </w:rPr>
      </w:pPr>
      <w:r w:rsidRPr="00585745">
        <w:rPr>
          <w:rFonts w:hAnsi="標楷體" w:hint="eastAsia"/>
          <w:b/>
          <w:kern w:val="0"/>
          <w:sz w:val="32"/>
          <w:szCs w:val="32"/>
        </w:rPr>
        <w:t>（四</w:t>
      </w:r>
      <w:r w:rsidRPr="00585745">
        <w:rPr>
          <w:rFonts w:hAnsi="標楷體"/>
          <w:b/>
          <w:kern w:val="0"/>
          <w:sz w:val="32"/>
          <w:szCs w:val="32"/>
        </w:rPr>
        <w:t>）</w:t>
      </w:r>
      <w:r w:rsidR="004A2743">
        <w:rPr>
          <w:rFonts w:hAnsi="標楷體" w:hint="eastAsia"/>
          <w:b/>
          <w:kern w:val="0"/>
          <w:sz w:val="32"/>
          <w:szCs w:val="32"/>
        </w:rPr>
        <w:t xml:space="preserve">　</w:t>
      </w:r>
      <w:r w:rsidRPr="00585745">
        <w:rPr>
          <w:rFonts w:hAnsi="標楷體" w:hint="eastAsia"/>
          <w:b/>
          <w:sz w:val="32"/>
          <w:szCs w:val="28"/>
        </w:rPr>
        <w:t>地方政府推動第二期溫室氣體減量執行方案情形</w:t>
      </w:r>
    </w:p>
    <w:p w14:paraId="249BCA62" w14:textId="525B9037" w:rsidR="00CA5500" w:rsidRPr="00585745" w:rsidRDefault="00CA5500" w:rsidP="00F4716A">
      <w:pPr>
        <w:pStyle w:val="aff0"/>
        <w:overflowPunct w:val="0"/>
        <w:adjustRightInd w:val="0"/>
        <w:snapToGrid w:val="0"/>
        <w:spacing w:line="500" w:lineRule="exact"/>
        <w:ind w:firstLine="560"/>
        <w:rPr>
          <w:rFonts w:hAnsi="標楷體"/>
          <w:kern w:val="0"/>
          <w:sz w:val="28"/>
          <w:szCs w:val="28"/>
        </w:rPr>
      </w:pPr>
      <w:r w:rsidRPr="00585745">
        <w:rPr>
          <w:rFonts w:hAnsi="標楷體" w:hint="eastAsia"/>
          <w:kern w:val="0"/>
          <w:sz w:val="28"/>
          <w:szCs w:val="28"/>
        </w:rPr>
        <w:t>各市縣政府依氣候法</w:t>
      </w:r>
      <w:r w:rsidR="00A518F8">
        <w:rPr>
          <w:rFonts w:hAnsi="標楷體" w:hint="eastAsia"/>
          <w:kern w:val="0"/>
          <w:sz w:val="28"/>
          <w:szCs w:val="28"/>
        </w:rPr>
        <w:t>第</w:t>
      </w:r>
      <w:r w:rsidRPr="00585745">
        <w:rPr>
          <w:rFonts w:hAnsi="標楷體" w:hint="eastAsia"/>
          <w:kern w:val="0"/>
          <w:sz w:val="28"/>
          <w:szCs w:val="28"/>
        </w:rPr>
        <w:t>15條規定，已訂定第二期（110至114年）溫室氣體減量執行方案，將溫室氣體減量納入推動政策並落實執行，定期對外公開執行方案及成果報告（截至114年底，已公開113年度成果報告），112及113年度各市縣</w:t>
      </w:r>
      <w:r w:rsidR="004A2743">
        <w:rPr>
          <w:rFonts w:hAnsi="標楷體" w:hint="eastAsia"/>
          <w:kern w:val="0"/>
          <w:sz w:val="28"/>
          <w:szCs w:val="28"/>
        </w:rPr>
        <w:t>政府</w:t>
      </w:r>
      <w:r w:rsidRPr="00585745">
        <w:rPr>
          <w:rFonts w:hAnsi="標楷體" w:hint="eastAsia"/>
          <w:kern w:val="0"/>
          <w:sz w:val="28"/>
          <w:szCs w:val="28"/>
        </w:rPr>
        <w:t>推動之具體減量措施分別計1,082項及1,122項，其中已達成者分別為953項（88.08％）及977項（87.08％），未達成者分別為104項及108項，未執行者分別為25項及37項（表5）。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64"/>
        <w:gridCol w:w="1415"/>
        <w:gridCol w:w="1460"/>
        <w:gridCol w:w="1014"/>
        <w:gridCol w:w="1014"/>
        <w:gridCol w:w="1014"/>
        <w:gridCol w:w="1014"/>
        <w:gridCol w:w="1014"/>
        <w:gridCol w:w="1012"/>
      </w:tblGrid>
      <w:tr w:rsidR="00F76B50" w:rsidRPr="00585745" w14:paraId="72712F09" w14:textId="77777777" w:rsidTr="0072581C">
        <w:trPr>
          <w:trHeight w:val="380"/>
          <w:jc w:val="center"/>
        </w:trPr>
        <w:tc>
          <w:tcPr>
            <w:tcW w:w="5000" w:type="pct"/>
            <w:gridSpan w:val="9"/>
            <w:tcBorders>
              <w:top w:val="nil"/>
              <w:left w:val="nil"/>
              <w:bottom w:val="single" w:sz="4" w:space="0" w:color="auto"/>
              <w:right w:val="nil"/>
            </w:tcBorders>
            <w:vAlign w:val="center"/>
          </w:tcPr>
          <w:p w14:paraId="3C671E77" w14:textId="4A3CEDB2" w:rsidR="00F76B50" w:rsidRPr="00585745" w:rsidRDefault="00F76B50" w:rsidP="00643F5F">
            <w:pPr>
              <w:overflowPunct w:val="0"/>
              <w:spacing w:beforeLines="50" w:before="120"/>
              <w:jc w:val="center"/>
              <w:rPr>
                <w:rFonts w:ascii="標楷體" w:eastAsia="標楷體" w:hAnsi="標楷體"/>
                <w:b/>
                <w:bCs/>
                <w:kern w:val="0"/>
              </w:rPr>
            </w:pPr>
            <w:r w:rsidRPr="00585745">
              <w:rPr>
                <w:rFonts w:ascii="標楷體" w:eastAsia="標楷體" w:hAnsi="標楷體" w:hint="eastAsia"/>
                <w:b/>
                <w:bCs/>
              </w:rPr>
              <w:t xml:space="preserve">表5　</w:t>
            </w:r>
            <w:r w:rsidRPr="00585745">
              <w:rPr>
                <w:rFonts w:ascii="標楷體" w:eastAsia="標楷體" w:hAnsi="標楷體"/>
                <w:b/>
                <w:bCs/>
              </w:rPr>
              <w:t>各市縣</w:t>
            </w:r>
            <w:r w:rsidR="004A2743">
              <w:rPr>
                <w:rFonts w:ascii="標楷體" w:eastAsia="標楷體" w:hAnsi="標楷體" w:hint="eastAsia"/>
                <w:b/>
                <w:bCs/>
              </w:rPr>
              <w:t>政府</w:t>
            </w:r>
            <w:r w:rsidRPr="00585745">
              <w:rPr>
                <w:rFonts w:ascii="標楷體" w:eastAsia="標楷體" w:hAnsi="標楷體" w:hint="eastAsia"/>
                <w:b/>
                <w:bCs/>
              </w:rPr>
              <w:t>溫室氣體減量</w:t>
            </w:r>
            <w:r w:rsidRPr="00585745">
              <w:rPr>
                <w:rFonts w:ascii="標楷體" w:eastAsia="標楷體" w:hAnsi="標楷體"/>
                <w:b/>
                <w:bCs/>
              </w:rPr>
              <w:t>執行方案具體措施執行情形</w:t>
            </w:r>
          </w:p>
          <w:p w14:paraId="5B088F60" w14:textId="77777777" w:rsidR="00F76B50" w:rsidRPr="00585745" w:rsidRDefault="00F76B50" w:rsidP="00F76B50">
            <w:pPr>
              <w:overflowPunct w:val="0"/>
              <w:ind w:firstLineChars="200" w:firstLine="400"/>
              <w:jc w:val="right"/>
              <w:rPr>
                <w:rFonts w:ascii="標楷體" w:eastAsia="標楷體" w:hAnsi="標楷體"/>
                <w:kern w:val="0"/>
                <w:sz w:val="20"/>
                <w:szCs w:val="20"/>
              </w:rPr>
            </w:pPr>
            <w:r w:rsidRPr="00585745">
              <w:rPr>
                <w:rFonts w:ascii="標楷體" w:eastAsia="標楷體" w:hAnsi="標楷體" w:hint="eastAsia"/>
                <w:kern w:val="0"/>
                <w:sz w:val="20"/>
                <w:szCs w:val="20"/>
              </w:rPr>
              <w:t>單位：項</w:t>
            </w:r>
          </w:p>
        </w:tc>
      </w:tr>
      <w:tr w:rsidR="00585745" w:rsidRPr="00585745" w14:paraId="02BFBD24" w14:textId="77777777" w:rsidTr="0072581C">
        <w:trPr>
          <w:trHeight w:val="380"/>
          <w:jc w:val="center"/>
        </w:trPr>
        <w:tc>
          <w:tcPr>
            <w:tcW w:w="486" w:type="pct"/>
            <w:tcBorders>
              <w:top w:val="single" w:sz="4" w:space="0" w:color="auto"/>
            </w:tcBorders>
            <w:shd w:val="clear" w:color="auto" w:fill="9CC2E5" w:themeFill="accent1" w:themeFillTint="99"/>
            <w:vAlign w:val="center"/>
          </w:tcPr>
          <w:p w14:paraId="7B267250"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年度</w:t>
            </w:r>
          </w:p>
        </w:tc>
        <w:tc>
          <w:tcPr>
            <w:tcW w:w="713" w:type="pct"/>
            <w:tcBorders>
              <w:top w:val="single" w:sz="4" w:space="0" w:color="auto"/>
            </w:tcBorders>
            <w:shd w:val="clear" w:color="auto" w:fill="9CC2E5" w:themeFill="accent1" w:themeFillTint="99"/>
            <w:vAlign w:val="center"/>
            <w:hideMark/>
          </w:tcPr>
          <w:p w14:paraId="49D3304B" w14:textId="3D10904F"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執行狀態</w:t>
            </w:r>
          </w:p>
        </w:tc>
        <w:tc>
          <w:tcPr>
            <w:tcW w:w="736" w:type="pct"/>
            <w:tcBorders>
              <w:top w:val="single" w:sz="4" w:space="0" w:color="auto"/>
            </w:tcBorders>
            <w:shd w:val="clear" w:color="auto" w:fill="9CC2E5" w:themeFill="accent1" w:themeFillTint="99"/>
            <w:vAlign w:val="center"/>
          </w:tcPr>
          <w:p w14:paraId="45F09B8A"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hint="eastAsia"/>
                <w:sz w:val="20"/>
                <w:szCs w:val="20"/>
              </w:rPr>
              <w:t>合計</w:t>
            </w:r>
          </w:p>
        </w:tc>
        <w:tc>
          <w:tcPr>
            <w:tcW w:w="511" w:type="pct"/>
            <w:tcBorders>
              <w:top w:val="single" w:sz="4" w:space="0" w:color="auto"/>
            </w:tcBorders>
            <w:shd w:val="clear" w:color="auto" w:fill="9CC2E5" w:themeFill="accent1" w:themeFillTint="99"/>
            <w:vAlign w:val="center"/>
            <w:hideMark/>
          </w:tcPr>
          <w:p w14:paraId="23EAC74D" w14:textId="3F7CF38A"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能源部門</w:t>
            </w:r>
          </w:p>
        </w:tc>
        <w:tc>
          <w:tcPr>
            <w:tcW w:w="511" w:type="pct"/>
            <w:tcBorders>
              <w:top w:val="single" w:sz="4" w:space="0" w:color="auto"/>
            </w:tcBorders>
            <w:shd w:val="clear" w:color="auto" w:fill="9CC2E5" w:themeFill="accent1" w:themeFillTint="99"/>
            <w:vAlign w:val="center"/>
            <w:hideMark/>
          </w:tcPr>
          <w:p w14:paraId="0F521D66" w14:textId="3797C635"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製造部門</w:t>
            </w:r>
          </w:p>
        </w:tc>
        <w:tc>
          <w:tcPr>
            <w:tcW w:w="511" w:type="pct"/>
            <w:tcBorders>
              <w:top w:val="single" w:sz="4" w:space="0" w:color="auto"/>
            </w:tcBorders>
            <w:shd w:val="clear" w:color="auto" w:fill="9CC2E5" w:themeFill="accent1" w:themeFillTint="99"/>
            <w:vAlign w:val="center"/>
            <w:hideMark/>
          </w:tcPr>
          <w:p w14:paraId="65A10F0F" w14:textId="549BA742"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住商部門</w:t>
            </w:r>
          </w:p>
        </w:tc>
        <w:tc>
          <w:tcPr>
            <w:tcW w:w="511" w:type="pct"/>
            <w:tcBorders>
              <w:top w:val="single" w:sz="4" w:space="0" w:color="auto"/>
            </w:tcBorders>
            <w:shd w:val="clear" w:color="auto" w:fill="9CC2E5" w:themeFill="accent1" w:themeFillTint="99"/>
            <w:vAlign w:val="center"/>
          </w:tcPr>
          <w:p w14:paraId="1738665A" w14:textId="726C7E2B"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運輸部門</w:t>
            </w:r>
          </w:p>
        </w:tc>
        <w:tc>
          <w:tcPr>
            <w:tcW w:w="511" w:type="pct"/>
            <w:tcBorders>
              <w:top w:val="single" w:sz="4" w:space="0" w:color="auto"/>
            </w:tcBorders>
            <w:shd w:val="clear" w:color="auto" w:fill="9CC2E5" w:themeFill="accent1" w:themeFillTint="99"/>
            <w:vAlign w:val="center"/>
            <w:hideMark/>
          </w:tcPr>
          <w:p w14:paraId="51245A72" w14:textId="54E54708"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農業部門</w:t>
            </w:r>
          </w:p>
        </w:tc>
        <w:tc>
          <w:tcPr>
            <w:tcW w:w="511" w:type="pct"/>
            <w:tcBorders>
              <w:top w:val="single" w:sz="4" w:space="0" w:color="auto"/>
            </w:tcBorders>
            <w:shd w:val="clear" w:color="auto" w:fill="9CC2E5" w:themeFill="accent1" w:themeFillTint="99"/>
            <w:vAlign w:val="center"/>
            <w:hideMark/>
          </w:tcPr>
          <w:p w14:paraId="1A8F33B7" w14:textId="7AE2D80B" w:rsidR="00F76B50" w:rsidRPr="00585745" w:rsidRDefault="00F76B50" w:rsidP="00F76B50">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環境部門</w:t>
            </w:r>
          </w:p>
        </w:tc>
      </w:tr>
      <w:tr w:rsidR="00585745" w:rsidRPr="00585745" w14:paraId="0AFD750F" w14:textId="77777777" w:rsidTr="0072581C">
        <w:trPr>
          <w:trHeight w:val="380"/>
          <w:jc w:val="center"/>
        </w:trPr>
        <w:tc>
          <w:tcPr>
            <w:tcW w:w="486" w:type="pct"/>
            <w:vMerge w:val="restart"/>
            <w:shd w:val="clear" w:color="auto" w:fill="DEEAF6" w:themeFill="accent1" w:themeFillTint="33"/>
            <w:vAlign w:val="center"/>
          </w:tcPr>
          <w:p w14:paraId="10C7B066"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12</w:t>
            </w:r>
          </w:p>
        </w:tc>
        <w:tc>
          <w:tcPr>
            <w:tcW w:w="713" w:type="pct"/>
            <w:shd w:val="clear" w:color="auto" w:fill="DEEAF6" w:themeFill="accent1" w:themeFillTint="33"/>
            <w:vAlign w:val="center"/>
          </w:tcPr>
          <w:p w14:paraId="57C6F3E0" w14:textId="77777777" w:rsidR="00F76B50" w:rsidRPr="00585745" w:rsidRDefault="00F76B50" w:rsidP="00643F5F">
            <w:pPr>
              <w:widowControl/>
              <w:jc w:val="center"/>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合計</w:t>
            </w:r>
          </w:p>
        </w:tc>
        <w:tc>
          <w:tcPr>
            <w:tcW w:w="736" w:type="pct"/>
            <w:shd w:val="clear" w:color="auto" w:fill="DEEAF6" w:themeFill="accent1" w:themeFillTint="33"/>
            <w:vAlign w:val="center"/>
          </w:tcPr>
          <w:p w14:paraId="0686B969" w14:textId="77777777" w:rsidR="00F76B50" w:rsidRPr="00B30FA3" w:rsidRDefault="00F76B50" w:rsidP="00643F5F">
            <w:pPr>
              <w:widowControl/>
              <w:ind w:rightChars="50" w:right="120"/>
              <w:jc w:val="right"/>
              <w:rPr>
                <w:rFonts w:ascii="標楷體" w:eastAsia="標楷體" w:hAnsi="標楷體"/>
                <w:b/>
                <w:bCs/>
                <w:sz w:val="20"/>
                <w:szCs w:val="20"/>
              </w:rPr>
            </w:pPr>
            <w:r w:rsidRPr="00B30FA3">
              <w:rPr>
                <w:rFonts w:ascii="標楷體" w:eastAsia="標楷體" w:hAnsi="標楷體" w:hint="eastAsia"/>
                <w:b/>
                <w:bCs/>
                <w:sz w:val="20"/>
                <w:szCs w:val="20"/>
              </w:rPr>
              <w:t>1</w:t>
            </w:r>
            <w:r w:rsidRPr="00B30FA3">
              <w:rPr>
                <w:rFonts w:ascii="標楷體" w:eastAsia="標楷體" w:hAnsi="標楷體"/>
                <w:b/>
                <w:bCs/>
                <w:sz w:val="20"/>
                <w:szCs w:val="20"/>
              </w:rPr>
              <w:t>,082</w:t>
            </w:r>
          </w:p>
        </w:tc>
        <w:tc>
          <w:tcPr>
            <w:tcW w:w="511" w:type="pct"/>
            <w:shd w:val="clear" w:color="auto" w:fill="DEEAF6" w:themeFill="accent1" w:themeFillTint="33"/>
            <w:vAlign w:val="center"/>
          </w:tcPr>
          <w:p w14:paraId="7983AD3C"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1</w:t>
            </w:r>
            <w:r w:rsidRPr="00585745">
              <w:rPr>
                <w:rFonts w:ascii="標楷體" w:eastAsia="標楷體" w:hAnsi="標楷體" w:cs="新細明體"/>
                <w:b/>
                <w:bCs/>
                <w:kern w:val="0"/>
                <w:sz w:val="20"/>
                <w:szCs w:val="20"/>
              </w:rPr>
              <w:t>06</w:t>
            </w:r>
          </w:p>
        </w:tc>
        <w:tc>
          <w:tcPr>
            <w:tcW w:w="511" w:type="pct"/>
            <w:shd w:val="clear" w:color="auto" w:fill="DEEAF6" w:themeFill="accent1" w:themeFillTint="33"/>
            <w:vAlign w:val="center"/>
          </w:tcPr>
          <w:p w14:paraId="4B99CA90"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1</w:t>
            </w:r>
            <w:r w:rsidRPr="00585745">
              <w:rPr>
                <w:rFonts w:ascii="標楷體" w:eastAsia="標楷體" w:hAnsi="標楷體" w:cs="新細明體"/>
                <w:b/>
                <w:bCs/>
                <w:kern w:val="0"/>
                <w:sz w:val="20"/>
                <w:szCs w:val="20"/>
              </w:rPr>
              <w:t>00</w:t>
            </w:r>
          </w:p>
        </w:tc>
        <w:tc>
          <w:tcPr>
            <w:tcW w:w="511" w:type="pct"/>
            <w:shd w:val="clear" w:color="auto" w:fill="DEEAF6" w:themeFill="accent1" w:themeFillTint="33"/>
            <w:vAlign w:val="center"/>
          </w:tcPr>
          <w:p w14:paraId="65FCC236"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222</w:t>
            </w:r>
          </w:p>
        </w:tc>
        <w:tc>
          <w:tcPr>
            <w:tcW w:w="511" w:type="pct"/>
            <w:shd w:val="clear" w:color="auto" w:fill="DEEAF6" w:themeFill="accent1" w:themeFillTint="33"/>
            <w:vAlign w:val="center"/>
          </w:tcPr>
          <w:p w14:paraId="2CB391E5"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2</w:t>
            </w:r>
            <w:r w:rsidRPr="00585745">
              <w:rPr>
                <w:rFonts w:ascii="標楷體" w:eastAsia="標楷體" w:hAnsi="標楷體" w:cs="新細明體"/>
                <w:b/>
                <w:bCs/>
                <w:kern w:val="0"/>
                <w:sz w:val="20"/>
                <w:szCs w:val="20"/>
              </w:rPr>
              <w:t>30</w:t>
            </w:r>
          </w:p>
        </w:tc>
        <w:tc>
          <w:tcPr>
            <w:tcW w:w="511" w:type="pct"/>
            <w:shd w:val="clear" w:color="auto" w:fill="DEEAF6" w:themeFill="accent1" w:themeFillTint="33"/>
            <w:vAlign w:val="center"/>
          </w:tcPr>
          <w:p w14:paraId="7FF0D6D4"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1</w:t>
            </w:r>
            <w:r w:rsidRPr="00585745">
              <w:rPr>
                <w:rFonts w:ascii="標楷體" w:eastAsia="標楷體" w:hAnsi="標楷體" w:cs="新細明體"/>
                <w:b/>
                <w:bCs/>
                <w:kern w:val="0"/>
                <w:sz w:val="20"/>
                <w:szCs w:val="20"/>
              </w:rPr>
              <w:t>71</w:t>
            </w:r>
          </w:p>
        </w:tc>
        <w:tc>
          <w:tcPr>
            <w:tcW w:w="511" w:type="pct"/>
            <w:shd w:val="clear" w:color="auto" w:fill="DEEAF6" w:themeFill="accent1" w:themeFillTint="33"/>
            <w:vAlign w:val="center"/>
          </w:tcPr>
          <w:p w14:paraId="556E7EA5"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2</w:t>
            </w:r>
            <w:r w:rsidRPr="00585745">
              <w:rPr>
                <w:rFonts w:ascii="標楷體" w:eastAsia="標楷體" w:hAnsi="標楷體" w:cs="新細明體"/>
                <w:b/>
                <w:bCs/>
                <w:kern w:val="0"/>
                <w:sz w:val="20"/>
                <w:szCs w:val="20"/>
              </w:rPr>
              <w:t>53</w:t>
            </w:r>
          </w:p>
        </w:tc>
      </w:tr>
      <w:tr w:rsidR="00585745" w:rsidRPr="00585745" w14:paraId="5E88841A" w14:textId="77777777" w:rsidTr="0072581C">
        <w:trPr>
          <w:trHeight w:val="380"/>
          <w:jc w:val="center"/>
        </w:trPr>
        <w:tc>
          <w:tcPr>
            <w:tcW w:w="486" w:type="pct"/>
            <w:vMerge/>
            <w:shd w:val="clear" w:color="auto" w:fill="DEEAF6" w:themeFill="accent1" w:themeFillTint="33"/>
            <w:vAlign w:val="center"/>
          </w:tcPr>
          <w:p w14:paraId="38807041"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shd w:val="clear" w:color="auto" w:fill="DEEAF6" w:themeFill="accent1" w:themeFillTint="33"/>
            <w:vAlign w:val="center"/>
          </w:tcPr>
          <w:p w14:paraId="325F431C" w14:textId="77777777" w:rsidR="00F76B50" w:rsidRPr="00585745" w:rsidRDefault="00F76B50" w:rsidP="00643F5F">
            <w:pPr>
              <w:widowControl/>
              <w:jc w:val="center"/>
              <w:rPr>
                <w:rFonts w:ascii="標楷體" w:eastAsia="標楷體" w:hAnsi="標楷體" w:cs="新細明體"/>
                <w:b/>
                <w:bCs/>
                <w:kern w:val="0"/>
                <w:sz w:val="20"/>
                <w:szCs w:val="20"/>
              </w:rPr>
            </w:pPr>
            <w:r w:rsidRPr="00585745">
              <w:rPr>
                <w:rFonts w:ascii="標楷體" w:eastAsia="標楷體" w:hAnsi="標楷體" w:cs="新細明體"/>
                <w:kern w:val="0"/>
                <w:sz w:val="20"/>
                <w:szCs w:val="20"/>
              </w:rPr>
              <w:t>已達成</w:t>
            </w:r>
          </w:p>
        </w:tc>
        <w:tc>
          <w:tcPr>
            <w:tcW w:w="736" w:type="pct"/>
            <w:shd w:val="clear" w:color="auto" w:fill="DEEAF6" w:themeFill="accent1" w:themeFillTint="33"/>
            <w:vAlign w:val="center"/>
          </w:tcPr>
          <w:p w14:paraId="0B9E4651" w14:textId="77777777" w:rsidR="00F76B50" w:rsidRPr="00B30FA3" w:rsidRDefault="00F76B50" w:rsidP="00643F5F">
            <w:pPr>
              <w:widowControl/>
              <w:ind w:rightChars="50" w:right="120"/>
              <w:jc w:val="right"/>
              <w:rPr>
                <w:rFonts w:ascii="標楷體" w:eastAsia="標楷體" w:hAnsi="標楷體"/>
                <w:b/>
                <w:bCs/>
                <w:sz w:val="20"/>
                <w:szCs w:val="20"/>
              </w:rPr>
            </w:pPr>
            <w:r w:rsidRPr="00B30FA3">
              <w:rPr>
                <w:rFonts w:ascii="標楷體" w:eastAsia="標楷體" w:hAnsi="標楷體" w:hint="eastAsia"/>
                <w:b/>
                <w:bCs/>
                <w:sz w:val="20"/>
                <w:szCs w:val="20"/>
              </w:rPr>
              <w:t>9</w:t>
            </w:r>
            <w:r w:rsidRPr="00B30FA3">
              <w:rPr>
                <w:rFonts w:ascii="標楷體" w:eastAsia="標楷體" w:hAnsi="標楷體"/>
                <w:b/>
                <w:bCs/>
                <w:sz w:val="20"/>
                <w:szCs w:val="20"/>
              </w:rPr>
              <w:t>53</w:t>
            </w:r>
          </w:p>
        </w:tc>
        <w:tc>
          <w:tcPr>
            <w:tcW w:w="511" w:type="pct"/>
            <w:shd w:val="clear" w:color="auto" w:fill="DEEAF6" w:themeFill="accent1" w:themeFillTint="33"/>
            <w:vAlign w:val="center"/>
          </w:tcPr>
          <w:p w14:paraId="51FC4D4B"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8</w:t>
            </w:r>
            <w:r w:rsidRPr="00585745">
              <w:rPr>
                <w:rFonts w:ascii="標楷體" w:eastAsia="標楷體" w:hAnsi="標楷體" w:cs="新細明體"/>
                <w:kern w:val="0"/>
                <w:sz w:val="20"/>
                <w:szCs w:val="20"/>
              </w:rPr>
              <w:t>7</w:t>
            </w:r>
          </w:p>
        </w:tc>
        <w:tc>
          <w:tcPr>
            <w:tcW w:w="511" w:type="pct"/>
            <w:shd w:val="clear" w:color="auto" w:fill="DEEAF6" w:themeFill="accent1" w:themeFillTint="33"/>
            <w:vAlign w:val="center"/>
          </w:tcPr>
          <w:p w14:paraId="572E151B"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8</w:t>
            </w:r>
            <w:r w:rsidRPr="00585745">
              <w:rPr>
                <w:rFonts w:ascii="標楷體" w:eastAsia="標楷體" w:hAnsi="標楷體" w:cs="新細明體"/>
                <w:kern w:val="0"/>
                <w:sz w:val="20"/>
                <w:szCs w:val="20"/>
              </w:rPr>
              <w:t>2</w:t>
            </w:r>
          </w:p>
        </w:tc>
        <w:tc>
          <w:tcPr>
            <w:tcW w:w="511" w:type="pct"/>
            <w:shd w:val="clear" w:color="auto" w:fill="DEEAF6" w:themeFill="accent1" w:themeFillTint="33"/>
            <w:vAlign w:val="center"/>
          </w:tcPr>
          <w:p w14:paraId="1DEC8500"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99</w:t>
            </w:r>
          </w:p>
        </w:tc>
        <w:tc>
          <w:tcPr>
            <w:tcW w:w="511" w:type="pct"/>
            <w:shd w:val="clear" w:color="auto" w:fill="DEEAF6" w:themeFill="accent1" w:themeFillTint="33"/>
            <w:vAlign w:val="center"/>
          </w:tcPr>
          <w:p w14:paraId="15B722D3"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2</w:t>
            </w:r>
            <w:r w:rsidRPr="00585745">
              <w:rPr>
                <w:rFonts w:ascii="標楷體" w:eastAsia="標楷體" w:hAnsi="標楷體" w:cs="新細明體"/>
                <w:kern w:val="0"/>
                <w:sz w:val="20"/>
                <w:szCs w:val="20"/>
              </w:rPr>
              <w:t>07</w:t>
            </w:r>
          </w:p>
        </w:tc>
        <w:tc>
          <w:tcPr>
            <w:tcW w:w="511" w:type="pct"/>
            <w:shd w:val="clear" w:color="auto" w:fill="DEEAF6" w:themeFill="accent1" w:themeFillTint="33"/>
            <w:vAlign w:val="center"/>
          </w:tcPr>
          <w:p w14:paraId="2DBFB99E"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54</w:t>
            </w:r>
          </w:p>
        </w:tc>
        <w:tc>
          <w:tcPr>
            <w:tcW w:w="511" w:type="pct"/>
            <w:shd w:val="clear" w:color="auto" w:fill="DEEAF6" w:themeFill="accent1" w:themeFillTint="33"/>
            <w:vAlign w:val="center"/>
          </w:tcPr>
          <w:p w14:paraId="2F40A862"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2</w:t>
            </w:r>
            <w:r w:rsidRPr="00585745">
              <w:rPr>
                <w:rFonts w:ascii="標楷體" w:eastAsia="標楷體" w:hAnsi="標楷體" w:cs="新細明體"/>
                <w:kern w:val="0"/>
                <w:sz w:val="20"/>
                <w:szCs w:val="20"/>
              </w:rPr>
              <w:t>24</w:t>
            </w:r>
          </w:p>
        </w:tc>
      </w:tr>
      <w:tr w:rsidR="00585745" w:rsidRPr="00585745" w14:paraId="1B42D28D" w14:textId="77777777" w:rsidTr="0072581C">
        <w:trPr>
          <w:trHeight w:val="380"/>
          <w:jc w:val="center"/>
        </w:trPr>
        <w:tc>
          <w:tcPr>
            <w:tcW w:w="486" w:type="pct"/>
            <w:vMerge/>
            <w:shd w:val="clear" w:color="auto" w:fill="DEEAF6" w:themeFill="accent1" w:themeFillTint="33"/>
            <w:vAlign w:val="center"/>
          </w:tcPr>
          <w:p w14:paraId="3640C4BE"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shd w:val="clear" w:color="auto" w:fill="DEEAF6" w:themeFill="accent1" w:themeFillTint="33"/>
            <w:vAlign w:val="center"/>
          </w:tcPr>
          <w:p w14:paraId="6DC88B0E" w14:textId="77777777" w:rsidR="00F76B50" w:rsidRPr="00585745" w:rsidRDefault="00F76B50" w:rsidP="00643F5F">
            <w:pPr>
              <w:widowControl/>
              <w:jc w:val="center"/>
              <w:rPr>
                <w:rFonts w:ascii="標楷體" w:eastAsia="標楷體" w:hAnsi="標楷體" w:cs="新細明體"/>
                <w:b/>
                <w:bCs/>
                <w:kern w:val="0"/>
                <w:sz w:val="20"/>
                <w:szCs w:val="20"/>
              </w:rPr>
            </w:pPr>
            <w:r w:rsidRPr="00585745">
              <w:rPr>
                <w:rFonts w:ascii="標楷體" w:eastAsia="標楷體" w:hAnsi="標楷體" w:cs="新細明體"/>
                <w:kern w:val="0"/>
                <w:sz w:val="20"/>
                <w:szCs w:val="20"/>
              </w:rPr>
              <w:t>未達成</w:t>
            </w:r>
          </w:p>
        </w:tc>
        <w:tc>
          <w:tcPr>
            <w:tcW w:w="736" w:type="pct"/>
            <w:shd w:val="clear" w:color="auto" w:fill="DEEAF6" w:themeFill="accent1" w:themeFillTint="33"/>
            <w:vAlign w:val="center"/>
          </w:tcPr>
          <w:p w14:paraId="418B96B7" w14:textId="77777777" w:rsidR="00F76B50" w:rsidRPr="00B30FA3" w:rsidRDefault="00F76B50" w:rsidP="00643F5F">
            <w:pPr>
              <w:widowControl/>
              <w:ind w:rightChars="50" w:right="120"/>
              <w:jc w:val="right"/>
              <w:rPr>
                <w:rFonts w:ascii="標楷體" w:eastAsia="標楷體" w:hAnsi="標楷體"/>
                <w:b/>
                <w:bCs/>
                <w:sz w:val="20"/>
                <w:szCs w:val="20"/>
              </w:rPr>
            </w:pPr>
            <w:r w:rsidRPr="00B30FA3">
              <w:rPr>
                <w:rFonts w:ascii="標楷體" w:eastAsia="標楷體" w:hAnsi="標楷體" w:hint="eastAsia"/>
                <w:b/>
                <w:bCs/>
                <w:sz w:val="20"/>
                <w:szCs w:val="20"/>
              </w:rPr>
              <w:t>1</w:t>
            </w:r>
            <w:r w:rsidRPr="00B30FA3">
              <w:rPr>
                <w:rFonts w:ascii="標楷體" w:eastAsia="標楷體" w:hAnsi="標楷體"/>
                <w:b/>
                <w:bCs/>
                <w:sz w:val="20"/>
                <w:szCs w:val="20"/>
              </w:rPr>
              <w:t>04</w:t>
            </w:r>
          </w:p>
        </w:tc>
        <w:tc>
          <w:tcPr>
            <w:tcW w:w="511" w:type="pct"/>
            <w:shd w:val="clear" w:color="auto" w:fill="DEEAF6" w:themeFill="accent1" w:themeFillTint="33"/>
            <w:vAlign w:val="center"/>
          </w:tcPr>
          <w:p w14:paraId="2321C36C"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4</w:t>
            </w:r>
          </w:p>
        </w:tc>
        <w:tc>
          <w:tcPr>
            <w:tcW w:w="511" w:type="pct"/>
            <w:shd w:val="clear" w:color="auto" w:fill="DEEAF6" w:themeFill="accent1" w:themeFillTint="33"/>
            <w:vAlign w:val="center"/>
          </w:tcPr>
          <w:p w14:paraId="6152D103"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5</w:t>
            </w:r>
          </w:p>
        </w:tc>
        <w:tc>
          <w:tcPr>
            <w:tcW w:w="511" w:type="pct"/>
            <w:shd w:val="clear" w:color="auto" w:fill="DEEAF6" w:themeFill="accent1" w:themeFillTint="33"/>
            <w:vAlign w:val="center"/>
          </w:tcPr>
          <w:p w14:paraId="41294492"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8</w:t>
            </w:r>
          </w:p>
        </w:tc>
        <w:tc>
          <w:tcPr>
            <w:tcW w:w="511" w:type="pct"/>
            <w:shd w:val="clear" w:color="auto" w:fill="DEEAF6" w:themeFill="accent1" w:themeFillTint="33"/>
            <w:vAlign w:val="center"/>
          </w:tcPr>
          <w:p w14:paraId="67385EC4"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7</w:t>
            </w:r>
          </w:p>
        </w:tc>
        <w:tc>
          <w:tcPr>
            <w:tcW w:w="511" w:type="pct"/>
            <w:shd w:val="clear" w:color="auto" w:fill="DEEAF6" w:themeFill="accent1" w:themeFillTint="33"/>
            <w:vAlign w:val="center"/>
          </w:tcPr>
          <w:p w14:paraId="78987B36"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4</w:t>
            </w:r>
          </w:p>
        </w:tc>
        <w:tc>
          <w:tcPr>
            <w:tcW w:w="511" w:type="pct"/>
            <w:shd w:val="clear" w:color="auto" w:fill="DEEAF6" w:themeFill="accent1" w:themeFillTint="33"/>
            <w:vAlign w:val="center"/>
          </w:tcPr>
          <w:p w14:paraId="0CBBCA0B"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2</w:t>
            </w:r>
            <w:r w:rsidRPr="00585745">
              <w:rPr>
                <w:rFonts w:ascii="標楷體" w:eastAsia="標楷體" w:hAnsi="標楷體" w:cs="新細明體"/>
                <w:kern w:val="0"/>
                <w:sz w:val="20"/>
                <w:szCs w:val="20"/>
              </w:rPr>
              <w:t>6</w:t>
            </w:r>
          </w:p>
        </w:tc>
      </w:tr>
      <w:tr w:rsidR="00585745" w:rsidRPr="00585745" w14:paraId="14EB372C" w14:textId="77777777" w:rsidTr="00C70E3C">
        <w:trPr>
          <w:trHeight w:val="380"/>
          <w:jc w:val="center"/>
        </w:trPr>
        <w:tc>
          <w:tcPr>
            <w:tcW w:w="486" w:type="pct"/>
            <w:vMerge/>
            <w:shd w:val="clear" w:color="auto" w:fill="DEEAF6" w:themeFill="accent1" w:themeFillTint="33"/>
            <w:vAlign w:val="center"/>
          </w:tcPr>
          <w:p w14:paraId="6D943ACB"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tcBorders>
              <w:bottom w:val="single" w:sz="4" w:space="0" w:color="auto"/>
            </w:tcBorders>
            <w:shd w:val="clear" w:color="auto" w:fill="DEEAF6" w:themeFill="accent1" w:themeFillTint="33"/>
            <w:vAlign w:val="center"/>
          </w:tcPr>
          <w:p w14:paraId="6AA07A33" w14:textId="77777777" w:rsidR="00F76B50" w:rsidRPr="00585745" w:rsidRDefault="00F76B50" w:rsidP="00643F5F">
            <w:pPr>
              <w:widowControl/>
              <w:jc w:val="center"/>
              <w:rPr>
                <w:rFonts w:ascii="標楷體" w:eastAsia="標楷體" w:hAnsi="標楷體" w:cs="新細明體"/>
                <w:b/>
                <w:bCs/>
                <w:kern w:val="0"/>
                <w:sz w:val="20"/>
                <w:szCs w:val="20"/>
              </w:rPr>
            </w:pPr>
            <w:r w:rsidRPr="00585745">
              <w:rPr>
                <w:rFonts w:ascii="標楷體" w:eastAsia="標楷體" w:hAnsi="標楷體" w:cs="新細明體"/>
                <w:kern w:val="0"/>
                <w:sz w:val="20"/>
                <w:szCs w:val="20"/>
              </w:rPr>
              <w:t>未執行</w:t>
            </w:r>
          </w:p>
        </w:tc>
        <w:tc>
          <w:tcPr>
            <w:tcW w:w="736" w:type="pct"/>
            <w:tcBorders>
              <w:bottom w:val="single" w:sz="4" w:space="0" w:color="auto"/>
            </w:tcBorders>
            <w:shd w:val="clear" w:color="auto" w:fill="DEEAF6" w:themeFill="accent1" w:themeFillTint="33"/>
            <w:vAlign w:val="center"/>
          </w:tcPr>
          <w:p w14:paraId="297CEB7E" w14:textId="77777777" w:rsidR="00F76B50" w:rsidRPr="00B30FA3" w:rsidRDefault="00F76B50" w:rsidP="00643F5F">
            <w:pPr>
              <w:widowControl/>
              <w:ind w:rightChars="50" w:right="120"/>
              <w:jc w:val="right"/>
              <w:rPr>
                <w:rFonts w:ascii="標楷體" w:eastAsia="標楷體" w:hAnsi="標楷體"/>
                <w:b/>
                <w:bCs/>
                <w:sz w:val="20"/>
                <w:szCs w:val="20"/>
              </w:rPr>
            </w:pPr>
            <w:r w:rsidRPr="00B30FA3">
              <w:rPr>
                <w:rFonts w:ascii="標楷體" w:eastAsia="標楷體" w:hAnsi="標楷體" w:hint="eastAsia"/>
                <w:b/>
                <w:bCs/>
                <w:sz w:val="20"/>
                <w:szCs w:val="20"/>
              </w:rPr>
              <w:t>2</w:t>
            </w:r>
            <w:r w:rsidRPr="00B30FA3">
              <w:rPr>
                <w:rFonts w:ascii="標楷體" w:eastAsia="標楷體" w:hAnsi="標楷體"/>
                <w:b/>
                <w:bCs/>
                <w:sz w:val="20"/>
                <w:szCs w:val="20"/>
              </w:rPr>
              <w:t>5</w:t>
            </w:r>
          </w:p>
        </w:tc>
        <w:tc>
          <w:tcPr>
            <w:tcW w:w="511" w:type="pct"/>
            <w:tcBorders>
              <w:bottom w:val="single" w:sz="4" w:space="0" w:color="auto"/>
            </w:tcBorders>
            <w:shd w:val="clear" w:color="auto" w:fill="DEEAF6" w:themeFill="accent1" w:themeFillTint="33"/>
            <w:vAlign w:val="center"/>
          </w:tcPr>
          <w:p w14:paraId="38630901"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5</w:t>
            </w:r>
          </w:p>
        </w:tc>
        <w:tc>
          <w:tcPr>
            <w:tcW w:w="511" w:type="pct"/>
            <w:tcBorders>
              <w:bottom w:val="single" w:sz="4" w:space="0" w:color="auto"/>
            </w:tcBorders>
            <w:shd w:val="clear" w:color="auto" w:fill="DEEAF6" w:themeFill="accent1" w:themeFillTint="33"/>
            <w:vAlign w:val="center"/>
          </w:tcPr>
          <w:p w14:paraId="4A5D4919"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3</w:t>
            </w:r>
          </w:p>
        </w:tc>
        <w:tc>
          <w:tcPr>
            <w:tcW w:w="511" w:type="pct"/>
            <w:tcBorders>
              <w:bottom w:val="single" w:sz="4" w:space="0" w:color="auto"/>
            </w:tcBorders>
            <w:shd w:val="clear" w:color="auto" w:fill="DEEAF6" w:themeFill="accent1" w:themeFillTint="33"/>
            <w:vAlign w:val="center"/>
          </w:tcPr>
          <w:p w14:paraId="77CA26D6"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5</w:t>
            </w:r>
          </w:p>
        </w:tc>
        <w:tc>
          <w:tcPr>
            <w:tcW w:w="511" w:type="pct"/>
            <w:tcBorders>
              <w:bottom w:val="single" w:sz="4" w:space="0" w:color="auto"/>
            </w:tcBorders>
            <w:shd w:val="clear" w:color="auto" w:fill="DEEAF6" w:themeFill="accent1" w:themeFillTint="33"/>
            <w:vAlign w:val="center"/>
          </w:tcPr>
          <w:p w14:paraId="2140C905"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6</w:t>
            </w:r>
          </w:p>
        </w:tc>
        <w:tc>
          <w:tcPr>
            <w:tcW w:w="511" w:type="pct"/>
            <w:tcBorders>
              <w:bottom w:val="single" w:sz="4" w:space="0" w:color="auto"/>
            </w:tcBorders>
            <w:shd w:val="clear" w:color="auto" w:fill="DEEAF6" w:themeFill="accent1" w:themeFillTint="33"/>
            <w:vAlign w:val="center"/>
          </w:tcPr>
          <w:p w14:paraId="4D6C803C"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3</w:t>
            </w:r>
          </w:p>
        </w:tc>
        <w:tc>
          <w:tcPr>
            <w:tcW w:w="511" w:type="pct"/>
            <w:tcBorders>
              <w:bottom w:val="single" w:sz="4" w:space="0" w:color="auto"/>
            </w:tcBorders>
            <w:shd w:val="clear" w:color="auto" w:fill="DEEAF6" w:themeFill="accent1" w:themeFillTint="33"/>
            <w:vAlign w:val="center"/>
          </w:tcPr>
          <w:p w14:paraId="56805935"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3</w:t>
            </w:r>
          </w:p>
        </w:tc>
      </w:tr>
      <w:tr w:rsidR="00585745" w:rsidRPr="00585745" w14:paraId="48F7957A" w14:textId="77777777" w:rsidTr="00C70E3C">
        <w:trPr>
          <w:trHeight w:val="380"/>
          <w:jc w:val="center"/>
        </w:trPr>
        <w:tc>
          <w:tcPr>
            <w:tcW w:w="486" w:type="pct"/>
            <w:vMerge w:val="restart"/>
            <w:tcBorders>
              <w:right w:val="single" w:sz="4" w:space="0" w:color="auto"/>
            </w:tcBorders>
            <w:shd w:val="clear" w:color="auto" w:fill="9CC2E5" w:themeFill="accent1" w:themeFillTint="99"/>
            <w:vAlign w:val="center"/>
          </w:tcPr>
          <w:p w14:paraId="1EB06290"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hint="eastAsia"/>
                <w:kern w:val="0"/>
                <w:sz w:val="20"/>
                <w:szCs w:val="20"/>
              </w:rPr>
              <w:t>1</w:t>
            </w:r>
            <w:r w:rsidRPr="00585745">
              <w:rPr>
                <w:rFonts w:ascii="標楷體" w:eastAsia="標楷體" w:hAnsi="標楷體" w:cs="新細明體"/>
                <w:kern w:val="0"/>
                <w:sz w:val="20"/>
                <w:szCs w:val="20"/>
              </w:rPr>
              <w:t>13</w:t>
            </w:r>
          </w:p>
        </w:tc>
        <w:tc>
          <w:tcPr>
            <w:tcW w:w="71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FC1DE0A" w14:textId="77777777" w:rsidR="00F76B50" w:rsidRPr="00585745" w:rsidRDefault="00F76B50" w:rsidP="00643F5F">
            <w:pPr>
              <w:widowControl/>
              <w:jc w:val="center"/>
              <w:rPr>
                <w:rFonts w:ascii="標楷體" w:eastAsia="標楷體" w:hAnsi="標楷體" w:cs="新細明體"/>
                <w:b/>
                <w:bCs/>
                <w:kern w:val="0"/>
                <w:sz w:val="20"/>
                <w:szCs w:val="20"/>
              </w:rPr>
            </w:pPr>
            <w:r w:rsidRPr="00585745">
              <w:rPr>
                <w:rFonts w:ascii="標楷體" w:eastAsia="標楷體" w:hAnsi="標楷體" w:cs="新細明體" w:hint="eastAsia"/>
                <w:b/>
                <w:bCs/>
                <w:kern w:val="0"/>
                <w:sz w:val="20"/>
                <w:szCs w:val="20"/>
              </w:rPr>
              <w:t>合計</w:t>
            </w:r>
          </w:p>
        </w:tc>
        <w:tc>
          <w:tcPr>
            <w:tcW w:w="736"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B701A85" w14:textId="77777777" w:rsidR="00F76B50" w:rsidRPr="00B30FA3" w:rsidRDefault="00F76B50" w:rsidP="00643F5F">
            <w:pPr>
              <w:widowControl/>
              <w:ind w:rightChars="50" w:right="120"/>
              <w:jc w:val="right"/>
              <w:rPr>
                <w:rFonts w:ascii="標楷體" w:eastAsia="標楷體" w:hAnsi="標楷體"/>
                <w:b/>
                <w:bCs/>
                <w:sz w:val="20"/>
                <w:szCs w:val="20"/>
              </w:rPr>
            </w:pPr>
            <w:r w:rsidRPr="00B30FA3">
              <w:rPr>
                <w:rFonts w:ascii="標楷體" w:eastAsia="標楷體" w:hAnsi="標楷體" w:hint="eastAsia"/>
                <w:b/>
                <w:bCs/>
                <w:sz w:val="20"/>
                <w:szCs w:val="20"/>
              </w:rPr>
              <w:t>1</w:t>
            </w:r>
            <w:r w:rsidRPr="00B30FA3">
              <w:rPr>
                <w:rFonts w:ascii="標楷體" w:eastAsia="標楷體" w:hAnsi="標楷體"/>
                <w:b/>
                <w:bCs/>
                <w:sz w:val="20"/>
                <w:szCs w:val="20"/>
              </w:rPr>
              <w:t>,122</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6B647F2"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108</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9F2CA7B"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101</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24EBA09"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229</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143AD95"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238</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5C66FD73"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174</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6161A30" w14:textId="77777777" w:rsidR="00F76B50" w:rsidRPr="00585745" w:rsidRDefault="00F76B50" w:rsidP="00643F5F">
            <w:pPr>
              <w:widowControl/>
              <w:ind w:rightChars="50" w:right="120"/>
              <w:jc w:val="right"/>
              <w:rPr>
                <w:rFonts w:ascii="標楷體" w:eastAsia="標楷體" w:hAnsi="標楷體" w:cs="新細明體"/>
                <w:b/>
                <w:bCs/>
                <w:kern w:val="0"/>
                <w:sz w:val="20"/>
                <w:szCs w:val="20"/>
              </w:rPr>
            </w:pPr>
            <w:r w:rsidRPr="00585745">
              <w:rPr>
                <w:rFonts w:ascii="標楷體" w:eastAsia="標楷體" w:hAnsi="標楷體" w:cs="新細明體"/>
                <w:b/>
                <w:bCs/>
                <w:kern w:val="0"/>
                <w:sz w:val="20"/>
                <w:szCs w:val="20"/>
              </w:rPr>
              <w:t>272</w:t>
            </w:r>
          </w:p>
        </w:tc>
      </w:tr>
      <w:tr w:rsidR="00585745" w:rsidRPr="00585745" w14:paraId="16B8F7E5" w14:textId="77777777" w:rsidTr="00C70E3C">
        <w:trPr>
          <w:trHeight w:val="380"/>
          <w:jc w:val="center"/>
        </w:trPr>
        <w:tc>
          <w:tcPr>
            <w:tcW w:w="486" w:type="pct"/>
            <w:vMerge/>
            <w:tcBorders>
              <w:right w:val="single" w:sz="4" w:space="0" w:color="auto"/>
            </w:tcBorders>
            <w:shd w:val="clear" w:color="auto" w:fill="9CC2E5" w:themeFill="accent1" w:themeFillTint="99"/>
            <w:vAlign w:val="center"/>
          </w:tcPr>
          <w:p w14:paraId="5D2E54D7"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5579AF0B"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已達成</w:t>
            </w:r>
          </w:p>
        </w:tc>
        <w:tc>
          <w:tcPr>
            <w:tcW w:w="736"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83D2B43" w14:textId="77777777" w:rsidR="00F76B50" w:rsidRPr="00B30FA3" w:rsidRDefault="00F76B50" w:rsidP="00643F5F">
            <w:pPr>
              <w:widowControl/>
              <w:ind w:rightChars="50" w:right="120"/>
              <w:jc w:val="right"/>
              <w:rPr>
                <w:rFonts w:ascii="標楷體" w:eastAsia="標楷體" w:hAnsi="標楷體" w:cs="新細明體"/>
                <w:b/>
                <w:bCs/>
                <w:kern w:val="0"/>
                <w:sz w:val="20"/>
                <w:szCs w:val="20"/>
              </w:rPr>
            </w:pPr>
            <w:r w:rsidRPr="00B30FA3">
              <w:rPr>
                <w:rFonts w:ascii="標楷體" w:eastAsia="標楷體" w:hAnsi="標楷體"/>
                <w:b/>
                <w:bCs/>
                <w:sz w:val="20"/>
                <w:szCs w:val="20"/>
              </w:rPr>
              <w:t>977</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DB18342"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91</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E052D41"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79</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7A5EBE1"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200</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570BB3"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201</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D68C0A0"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161</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56B2717F"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245</w:t>
            </w:r>
          </w:p>
        </w:tc>
      </w:tr>
      <w:tr w:rsidR="00585745" w:rsidRPr="00585745" w14:paraId="24105A4A" w14:textId="77777777" w:rsidTr="00C70E3C">
        <w:trPr>
          <w:trHeight w:val="380"/>
          <w:jc w:val="center"/>
        </w:trPr>
        <w:tc>
          <w:tcPr>
            <w:tcW w:w="486" w:type="pct"/>
            <w:vMerge/>
            <w:tcBorders>
              <w:right w:val="single" w:sz="4" w:space="0" w:color="auto"/>
            </w:tcBorders>
            <w:shd w:val="clear" w:color="auto" w:fill="9CC2E5" w:themeFill="accent1" w:themeFillTint="99"/>
            <w:vAlign w:val="center"/>
          </w:tcPr>
          <w:p w14:paraId="510ACF1A"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26B7FA27"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未達成</w:t>
            </w:r>
          </w:p>
        </w:tc>
        <w:tc>
          <w:tcPr>
            <w:tcW w:w="736"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B047E9C" w14:textId="77777777" w:rsidR="00F76B50" w:rsidRPr="00B30FA3" w:rsidRDefault="00F76B50" w:rsidP="00643F5F">
            <w:pPr>
              <w:widowControl/>
              <w:ind w:rightChars="50" w:right="120"/>
              <w:jc w:val="right"/>
              <w:rPr>
                <w:rFonts w:ascii="標楷體" w:eastAsia="標楷體" w:hAnsi="標楷體" w:cs="新細明體"/>
                <w:b/>
                <w:bCs/>
                <w:kern w:val="0"/>
                <w:sz w:val="20"/>
                <w:szCs w:val="20"/>
              </w:rPr>
            </w:pPr>
            <w:r w:rsidRPr="00B30FA3">
              <w:rPr>
                <w:rFonts w:ascii="標楷體" w:eastAsia="標楷體" w:hAnsi="標楷體"/>
                <w:b/>
                <w:bCs/>
                <w:sz w:val="20"/>
                <w:szCs w:val="20"/>
              </w:rPr>
              <w:t>108</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767A1BB5"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12</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585E477"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10</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C9A90DB"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19</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0B4036B"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30</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64F3DBE3"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12</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7A478042"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25</w:t>
            </w:r>
          </w:p>
        </w:tc>
      </w:tr>
      <w:tr w:rsidR="00585745" w:rsidRPr="00585745" w14:paraId="0125F35F" w14:textId="77777777" w:rsidTr="00C70E3C">
        <w:trPr>
          <w:trHeight w:val="380"/>
          <w:jc w:val="center"/>
        </w:trPr>
        <w:tc>
          <w:tcPr>
            <w:tcW w:w="486" w:type="pct"/>
            <w:vMerge/>
            <w:tcBorders>
              <w:bottom w:val="single" w:sz="4" w:space="0" w:color="auto"/>
              <w:right w:val="single" w:sz="4" w:space="0" w:color="auto"/>
            </w:tcBorders>
            <w:shd w:val="clear" w:color="auto" w:fill="9CC2E5" w:themeFill="accent1" w:themeFillTint="99"/>
            <w:vAlign w:val="center"/>
          </w:tcPr>
          <w:p w14:paraId="22649B88" w14:textId="77777777" w:rsidR="00F76B50" w:rsidRPr="00585745" w:rsidRDefault="00F76B50" w:rsidP="00643F5F">
            <w:pPr>
              <w:widowControl/>
              <w:jc w:val="center"/>
              <w:rPr>
                <w:rFonts w:ascii="標楷體" w:eastAsia="標楷體" w:hAnsi="標楷體" w:cs="新細明體"/>
                <w:kern w:val="0"/>
                <w:sz w:val="20"/>
                <w:szCs w:val="20"/>
              </w:rPr>
            </w:pPr>
          </w:p>
        </w:tc>
        <w:tc>
          <w:tcPr>
            <w:tcW w:w="71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8AF714C" w14:textId="77777777" w:rsidR="00F76B50" w:rsidRPr="00585745" w:rsidRDefault="00F76B50" w:rsidP="00643F5F">
            <w:pPr>
              <w:widowControl/>
              <w:jc w:val="center"/>
              <w:rPr>
                <w:rFonts w:ascii="標楷體" w:eastAsia="標楷體" w:hAnsi="標楷體" w:cs="新細明體"/>
                <w:kern w:val="0"/>
                <w:sz w:val="20"/>
                <w:szCs w:val="20"/>
              </w:rPr>
            </w:pPr>
            <w:r w:rsidRPr="00585745">
              <w:rPr>
                <w:rFonts w:ascii="標楷體" w:eastAsia="標楷體" w:hAnsi="標楷體" w:cs="新細明體"/>
                <w:kern w:val="0"/>
                <w:sz w:val="20"/>
                <w:szCs w:val="20"/>
              </w:rPr>
              <w:t>未執行</w:t>
            </w:r>
          </w:p>
        </w:tc>
        <w:tc>
          <w:tcPr>
            <w:tcW w:w="736"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D9A2FA0" w14:textId="77777777" w:rsidR="00F76B50" w:rsidRPr="00B30FA3" w:rsidRDefault="00F76B50" w:rsidP="00643F5F">
            <w:pPr>
              <w:widowControl/>
              <w:ind w:rightChars="50" w:right="120"/>
              <w:jc w:val="right"/>
              <w:rPr>
                <w:rFonts w:ascii="標楷體" w:eastAsia="標楷體" w:hAnsi="標楷體" w:cs="新細明體"/>
                <w:b/>
                <w:bCs/>
                <w:kern w:val="0"/>
                <w:sz w:val="20"/>
                <w:szCs w:val="20"/>
              </w:rPr>
            </w:pPr>
            <w:r w:rsidRPr="00B30FA3">
              <w:rPr>
                <w:rFonts w:ascii="標楷體" w:eastAsia="標楷體" w:hAnsi="標楷體"/>
                <w:b/>
                <w:bCs/>
                <w:sz w:val="20"/>
                <w:szCs w:val="20"/>
              </w:rPr>
              <w:t>37</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2F21DDC0"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5</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144D34F"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12</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86B5F42"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10</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A322D7D"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7</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207C4F8"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1</w:t>
            </w:r>
          </w:p>
        </w:tc>
        <w:tc>
          <w:tcPr>
            <w:tcW w:w="511"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F1C062E" w14:textId="77777777" w:rsidR="00F76B50" w:rsidRPr="00585745" w:rsidRDefault="00F76B50" w:rsidP="00643F5F">
            <w:pPr>
              <w:widowControl/>
              <w:ind w:rightChars="50" w:right="120"/>
              <w:jc w:val="right"/>
              <w:rPr>
                <w:rFonts w:ascii="標楷體" w:eastAsia="標楷體" w:hAnsi="標楷體" w:cs="新細明體"/>
                <w:kern w:val="0"/>
                <w:sz w:val="20"/>
                <w:szCs w:val="20"/>
              </w:rPr>
            </w:pPr>
            <w:r w:rsidRPr="00585745">
              <w:rPr>
                <w:rFonts w:ascii="標楷體" w:eastAsia="標楷體" w:hAnsi="標楷體" w:cs="新細明體"/>
                <w:kern w:val="0"/>
                <w:sz w:val="20"/>
                <w:szCs w:val="20"/>
              </w:rPr>
              <w:t>2</w:t>
            </w:r>
          </w:p>
        </w:tc>
      </w:tr>
      <w:tr w:rsidR="00F76B50" w:rsidRPr="00585745" w14:paraId="2D7A04A2" w14:textId="77777777" w:rsidTr="0072581C">
        <w:trPr>
          <w:trHeight w:val="380"/>
          <w:jc w:val="center"/>
        </w:trPr>
        <w:tc>
          <w:tcPr>
            <w:tcW w:w="5000" w:type="pct"/>
            <w:gridSpan w:val="9"/>
            <w:tcBorders>
              <w:top w:val="single" w:sz="4" w:space="0" w:color="auto"/>
              <w:left w:val="nil"/>
              <w:bottom w:val="nil"/>
              <w:right w:val="nil"/>
            </w:tcBorders>
            <w:vAlign w:val="center"/>
          </w:tcPr>
          <w:p w14:paraId="27F64321" w14:textId="77777777" w:rsidR="00F76B50" w:rsidRPr="00585745" w:rsidRDefault="00F76B50" w:rsidP="00643F5F">
            <w:pPr>
              <w:widowControl/>
              <w:ind w:rightChars="50" w:right="120"/>
              <w:rPr>
                <w:rFonts w:ascii="標楷體" w:eastAsia="標楷體" w:hAnsi="標楷體" w:cs="新細明體"/>
                <w:kern w:val="0"/>
                <w:sz w:val="20"/>
                <w:szCs w:val="20"/>
              </w:rPr>
            </w:pPr>
            <w:bookmarkStart w:id="7" w:name="_Hlk228279041"/>
            <w:r w:rsidRPr="00585745">
              <w:rPr>
                <w:rFonts w:ascii="標楷體" w:eastAsia="標楷體" w:hAnsi="標楷體" w:hint="eastAsia"/>
                <w:kern w:val="0"/>
                <w:sz w:val="18"/>
                <w:szCs w:val="18"/>
              </w:rPr>
              <w:t>資料來源：整理自各市縣政府提供資料。</w:t>
            </w:r>
            <w:bookmarkEnd w:id="7"/>
          </w:p>
        </w:tc>
      </w:tr>
    </w:tbl>
    <w:p w14:paraId="34CD8393" w14:textId="3B77BD9F" w:rsidR="003377FA" w:rsidRPr="00585745" w:rsidRDefault="004B5547" w:rsidP="00041688">
      <w:pPr>
        <w:pStyle w:val="aff0"/>
        <w:overflowPunct w:val="0"/>
        <w:adjustRightInd w:val="0"/>
        <w:snapToGrid w:val="0"/>
        <w:spacing w:beforeLines="100" w:before="240" w:afterLines="50" w:after="120" w:line="520" w:lineRule="exact"/>
        <w:ind w:firstLineChars="100" w:firstLine="320"/>
        <w:rPr>
          <w:rFonts w:hAnsi="標楷體"/>
          <w:b/>
          <w:sz w:val="32"/>
          <w:szCs w:val="28"/>
        </w:rPr>
      </w:pPr>
      <w:r w:rsidRPr="00585745">
        <w:rPr>
          <w:rFonts w:hAnsi="標楷體" w:hint="eastAsia"/>
          <w:b/>
          <w:sz w:val="32"/>
          <w:szCs w:val="28"/>
        </w:rPr>
        <w:t>二、審計機關重要審核意見</w:t>
      </w:r>
    </w:p>
    <w:p w14:paraId="4B3D72EC" w14:textId="6F57CC8D" w:rsidR="003377FA" w:rsidRPr="00585745" w:rsidRDefault="00F913C4" w:rsidP="00D03E72">
      <w:pPr>
        <w:pStyle w:val="aff0"/>
        <w:overflowPunct w:val="0"/>
        <w:adjustRightInd w:val="0"/>
        <w:snapToGrid w:val="0"/>
        <w:spacing w:line="500" w:lineRule="exact"/>
        <w:ind w:firstLine="560"/>
        <w:rPr>
          <w:rFonts w:hAnsi="標楷體"/>
          <w:kern w:val="0"/>
          <w:sz w:val="28"/>
          <w:szCs w:val="28"/>
        </w:rPr>
      </w:pPr>
      <w:r w:rsidRPr="00585745">
        <w:rPr>
          <w:rFonts w:hAnsi="標楷體" w:hint="eastAsia"/>
          <w:kern w:val="0"/>
          <w:sz w:val="28"/>
          <w:szCs w:val="28"/>
        </w:rPr>
        <w:t>鑑於</w:t>
      </w:r>
      <w:r w:rsidR="00C03895" w:rsidRPr="00585745">
        <w:rPr>
          <w:rFonts w:hAnsi="標楷體" w:hint="eastAsia"/>
          <w:kern w:val="0"/>
          <w:sz w:val="28"/>
          <w:szCs w:val="28"/>
        </w:rPr>
        <w:t>溫室氣體減量及</w:t>
      </w:r>
      <w:r w:rsidR="00C03895" w:rsidRPr="00585745">
        <w:rPr>
          <w:rFonts w:hAnsi="標楷體" w:hint="eastAsia"/>
          <w:sz w:val="28"/>
          <w:szCs w:val="28"/>
        </w:rPr>
        <w:t>淨零轉型為政府</w:t>
      </w:r>
      <w:r w:rsidR="00C73C75">
        <w:rPr>
          <w:rFonts w:hAnsi="標楷體" w:hint="eastAsia"/>
          <w:sz w:val="28"/>
          <w:szCs w:val="28"/>
        </w:rPr>
        <w:t>長期</w:t>
      </w:r>
      <w:r w:rsidR="00C03895" w:rsidRPr="00585745">
        <w:rPr>
          <w:rFonts w:hAnsi="標楷體" w:hint="eastAsia"/>
          <w:sz w:val="28"/>
          <w:szCs w:val="28"/>
        </w:rPr>
        <w:t>重要</w:t>
      </w:r>
      <w:r w:rsidR="00C73C75">
        <w:rPr>
          <w:rFonts w:hAnsi="標楷體" w:hint="eastAsia"/>
          <w:sz w:val="28"/>
          <w:szCs w:val="28"/>
        </w:rPr>
        <w:t>施政</w:t>
      </w:r>
      <w:r w:rsidR="00C03895" w:rsidRPr="00585745">
        <w:rPr>
          <w:rFonts w:hAnsi="標楷體" w:hint="eastAsia"/>
          <w:sz w:val="28"/>
          <w:szCs w:val="28"/>
        </w:rPr>
        <w:t>政策</w:t>
      </w:r>
      <w:r w:rsidR="00C03895" w:rsidRPr="00585745">
        <w:rPr>
          <w:rFonts w:hAnsi="標楷體" w:hint="eastAsia"/>
          <w:kern w:val="0"/>
          <w:sz w:val="28"/>
          <w:szCs w:val="28"/>
        </w:rPr>
        <w:t>，</w:t>
      </w:r>
      <w:r w:rsidR="00E53246" w:rsidRPr="00585745">
        <w:rPr>
          <w:rFonts w:hAnsi="標楷體" w:hint="eastAsia"/>
          <w:kern w:val="0"/>
          <w:sz w:val="28"/>
          <w:szCs w:val="28"/>
        </w:rPr>
        <w:t>本部業於</w:t>
      </w:r>
      <w:r w:rsidR="00E53246" w:rsidRPr="00585745">
        <w:rPr>
          <w:rFonts w:hAnsi="標楷體"/>
          <w:kern w:val="0"/>
          <w:sz w:val="28"/>
          <w:szCs w:val="28"/>
        </w:rPr>
        <w:t>110</w:t>
      </w:r>
      <w:r w:rsidR="00E53246" w:rsidRPr="00585745">
        <w:rPr>
          <w:rFonts w:hAnsi="標楷體" w:hint="eastAsia"/>
          <w:kern w:val="0"/>
          <w:sz w:val="28"/>
          <w:szCs w:val="28"/>
        </w:rPr>
        <w:t>年度中央政府總決算審核報告以專章揭露政府推動溫室氣體減量情形</w:t>
      </w:r>
      <w:r w:rsidR="00A518F8">
        <w:rPr>
          <w:rFonts w:hAnsi="標楷體" w:hint="eastAsia"/>
          <w:kern w:val="0"/>
          <w:sz w:val="28"/>
          <w:szCs w:val="28"/>
        </w:rPr>
        <w:t>之</w:t>
      </w:r>
      <w:r w:rsidR="00C73C75">
        <w:rPr>
          <w:rFonts w:hAnsi="標楷體" w:hint="eastAsia"/>
          <w:kern w:val="0"/>
          <w:sz w:val="28"/>
          <w:szCs w:val="28"/>
        </w:rPr>
        <w:t>查核</w:t>
      </w:r>
      <w:r w:rsidR="00E53246" w:rsidRPr="00585745">
        <w:rPr>
          <w:rFonts w:hAnsi="標楷體" w:hint="eastAsia"/>
          <w:kern w:val="0"/>
          <w:sz w:val="28"/>
          <w:szCs w:val="28"/>
        </w:rPr>
        <w:t>成果，聚焦於</w:t>
      </w:r>
      <w:r w:rsidR="00C03895" w:rsidRPr="00585745">
        <w:rPr>
          <w:rFonts w:hAnsi="標楷體" w:hint="eastAsia"/>
          <w:kern w:val="0"/>
          <w:sz w:val="28"/>
          <w:szCs w:val="28"/>
        </w:rPr>
        <w:t>政府推動</w:t>
      </w:r>
      <w:r w:rsidR="00EC388F" w:rsidRPr="00585745">
        <w:rPr>
          <w:rFonts w:hAnsi="標楷體" w:hint="eastAsia"/>
          <w:kern w:val="0"/>
          <w:sz w:val="28"/>
          <w:szCs w:val="28"/>
        </w:rPr>
        <w:t>溫室氣體減量策略及</w:t>
      </w:r>
      <w:r w:rsidR="00E53246" w:rsidRPr="00585745">
        <w:rPr>
          <w:rFonts w:hAnsi="標楷體" w:hint="eastAsia"/>
          <w:kern w:val="0"/>
          <w:sz w:val="28"/>
          <w:szCs w:val="28"/>
        </w:rPr>
        <w:t>第一期階段管制目標執行</w:t>
      </w:r>
      <w:r w:rsidR="00C73C75">
        <w:rPr>
          <w:rFonts w:hAnsi="標楷體" w:hint="eastAsia"/>
          <w:kern w:val="0"/>
          <w:sz w:val="28"/>
          <w:szCs w:val="28"/>
        </w:rPr>
        <w:t>情形</w:t>
      </w:r>
      <w:r w:rsidR="00E53246" w:rsidRPr="00585745">
        <w:rPr>
          <w:rFonts w:hAnsi="標楷體" w:hint="eastAsia"/>
          <w:kern w:val="0"/>
          <w:sz w:val="28"/>
          <w:szCs w:val="28"/>
        </w:rPr>
        <w:t>，</w:t>
      </w:r>
      <w:r w:rsidR="00851080" w:rsidRPr="00585745">
        <w:rPr>
          <w:rFonts w:hAnsi="標楷體" w:hint="eastAsia"/>
          <w:kern w:val="0"/>
          <w:sz w:val="28"/>
          <w:szCs w:val="28"/>
        </w:rPr>
        <w:t>就人均淨溫室氣體排放量尚未有顯著下降趨勢；減碳路徑淨零排放目標逾8成之減量努力，集中於2030至2050年間承擔；</w:t>
      </w:r>
      <w:r w:rsidR="00A349EE" w:rsidRPr="00585745">
        <w:rPr>
          <w:rFonts w:hAnsi="標楷體" w:hint="eastAsia"/>
          <w:kern w:val="0"/>
          <w:sz w:val="28"/>
          <w:szCs w:val="28"/>
        </w:rPr>
        <w:t>行政院</w:t>
      </w:r>
      <w:r w:rsidR="00851080" w:rsidRPr="00585745">
        <w:rPr>
          <w:rFonts w:hAnsi="標楷體" w:hint="eastAsia"/>
          <w:kern w:val="0"/>
          <w:sz w:val="28"/>
          <w:szCs w:val="28"/>
        </w:rPr>
        <w:t>國家永續發展委員會存有難以落實協調分工機制之疑慮；溫室氣體總量管制尚未執行，且排放交易機制尚未完成法制作業；歐</w:t>
      </w:r>
      <w:r w:rsidR="00851080" w:rsidRPr="00585745">
        <w:rPr>
          <w:rFonts w:hAnsi="標楷體" w:hint="eastAsia"/>
          <w:kern w:val="0"/>
          <w:sz w:val="28"/>
          <w:szCs w:val="28"/>
        </w:rPr>
        <w:lastRenderedPageBreak/>
        <w:t>盟2023年試行碳邊境調整機制，惟徵收碳費之法制作業仍待制定等情，函請行政院督促權責機關改善。</w:t>
      </w:r>
      <w:r w:rsidR="00C73C75">
        <w:rPr>
          <w:rFonts w:hAnsi="標楷體"/>
          <w:kern w:val="0"/>
          <w:sz w:val="28"/>
          <w:szCs w:val="28"/>
        </w:rPr>
        <w:t>114</w:t>
      </w:r>
      <w:r w:rsidR="00CE3834" w:rsidRPr="00585745">
        <w:rPr>
          <w:rFonts w:hAnsi="標楷體" w:hint="eastAsia"/>
          <w:kern w:val="0"/>
          <w:sz w:val="28"/>
          <w:szCs w:val="28"/>
        </w:rPr>
        <w:t>年度本部持續追蹤各機關改善情形，</w:t>
      </w:r>
      <w:r w:rsidR="00C73C75">
        <w:rPr>
          <w:rFonts w:hAnsi="標楷體" w:hint="eastAsia"/>
          <w:kern w:val="0"/>
          <w:sz w:val="28"/>
          <w:szCs w:val="28"/>
        </w:rPr>
        <w:t>並配合第二期階段管制目標執行期程，進一步檢視政府</w:t>
      </w:r>
      <w:r w:rsidR="00C73C75" w:rsidRPr="00585745">
        <w:rPr>
          <w:rFonts w:hAnsi="標楷體" w:hint="eastAsia"/>
          <w:kern w:val="0"/>
          <w:sz w:val="28"/>
          <w:szCs w:val="28"/>
        </w:rPr>
        <w:t>推動溫室氣體減量及淨零策略</w:t>
      </w:r>
      <w:r w:rsidR="008B5E99">
        <w:rPr>
          <w:rFonts w:hAnsi="標楷體" w:hint="eastAsia"/>
          <w:kern w:val="0"/>
          <w:sz w:val="28"/>
          <w:szCs w:val="28"/>
        </w:rPr>
        <w:t>執行</w:t>
      </w:r>
      <w:r w:rsidR="00C73C75" w:rsidRPr="00585745">
        <w:rPr>
          <w:rFonts w:hAnsi="標楷體" w:hint="eastAsia"/>
          <w:kern w:val="0"/>
          <w:sz w:val="28"/>
          <w:szCs w:val="28"/>
        </w:rPr>
        <w:t>情形</w:t>
      </w:r>
      <w:r w:rsidR="00BD529C" w:rsidRPr="00585745">
        <w:rPr>
          <w:rFonts w:hAnsi="標楷體" w:hint="eastAsia"/>
          <w:kern w:val="0"/>
          <w:sz w:val="28"/>
          <w:szCs w:val="28"/>
        </w:rPr>
        <w:t>。茲將本部</w:t>
      </w:r>
      <w:r w:rsidR="004B5547" w:rsidRPr="00585745">
        <w:rPr>
          <w:rFonts w:hAnsi="標楷體" w:hint="eastAsia"/>
          <w:kern w:val="0"/>
          <w:sz w:val="28"/>
          <w:szCs w:val="28"/>
        </w:rPr>
        <w:t>所提重要審核意見，</w:t>
      </w:r>
      <w:r w:rsidR="006B6C3D" w:rsidRPr="00585745">
        <w:rPr>
          <w:rFonts w:hAnsi="標楷體" w:hint="eastAsia"/>
          <w:kern w:val="0"/>
          <w:sz w:val="28"/>
          <w:szCs w:val="28"/>
        </w:rPr>
        <w:t>經</w:t>
      </w:r>
      <w:r w:rsidR="00A518F8">
        <w:rPr>
          <w:rFonts w:hAnsi="標楷體" w:hint="eastAsia"/>
          <w:kern w:val="0"/>
          <w:sz w:val="28"/>
          <w:szCs w:val="28"/>
        </w:rPr>
        <w:t>區分</w:t>
      </w:r>
      <w:r w:rsidR="00BD529C" w:rsidRPr="00585745">
        <w:rPr>
          <w:rFonts w:hAnsi="標楷體" w:hint="eastAsia"/>
          <w:kern w:val="0"/>
          <w:sz w:val="28"/>
          <w:szCs w:val="28"/>
        </w:rPr>
        <w:t>為</w:t>
      </w:r>
      <w:r w:rsidR="006B6C3D" w:rsidRPr="00585745">
        <w:rPr>
          <w:rFonts w:hAnsi="標楷體" w:hint="eastAsia"/>
          <w:kern w:val="0"/>
          <w:sz w:val="28"/>
          <w:szCs w:val="28"/>
        </w:rPr>
        <w:t>整體性</w:t>
      </w:r>
      <w:r w:rsidR="00C03895" w:rsidRPr="00585745">
        <w:rPr>
          <w:rFonts w:hAnsi="標楷體" w:hint="eastAsia"/>
          <w:kern w:val="0"/>
          <w:sz w:val="28"/>
          <w:szCs w:val="28"/>
        </w:rPr>
        <w:t>與</w:t>
      </w:r>
      <w:r w:rsidRPr="00585745">
        <w:rPr>
          <w:rFonts w:hAnsi="標楷體" w:hint="eastAsia"/>
          <w:kern w:val="0"/>
          <w:sz w:val="28"/>
          <w:szCs w:val="28"/>
        </w:rPr>
        <w:t>能源、製造、住商、運輸、農業及環境</w:t>
      </w:r>
      <w:r w:rsidR="006B6C3D" w:rsidRPr="00585745">
        <w:rPr>
          <w:rFonts w:hAnsi="標楷體" w:hint="eastAsia"/>
          <w:kern w:val="0"/>
          <w:sz w:val="28"/>
          <w:szCs w:val="28"/>
        </w:rPr>
        <w:t>等六大部門</w:t>
      </w:r>
      <w:r w:rsidR="00AA0BD3" w:rsidRPr="00585745">
        <w:rPr>
          <w:rFonts w:hAnsi="標楷體" w:hint="eastAsia"/>
          <w:kern w:val="0"/>
          <w:sz w:val="28"/>
          <w:szCs w:val="28"/>
        </w:rPr>
        <w:t>，暨地方政府</w:t>
      </w:r>
      <w:r w:rsidR="00A60235" w:rsidRPr="00585745">
        <w:rPr>
          <w:rFonts w:hAnsi="標楷體" w:hint="eastAsia"/>
          <w:kern w:val="0"/>
          <w:sz w:val="28"/>
          <w:szCs w:val="28"/>
        </w:rPr>
        <w:t>推動</w:t>
      </w:r>
      <w:r w:rsidR="00C03895" w:rsidRPr="00585745">
        <w:rPr>
          <w:rFonts w:hAnsi="標楷體" w:hint="eastAsia"/>
          <w:kern w:val="0"/>
          <w:sz w:val="28"/>
          <w:szCs w:val="28"/>
        </w:rPr>
        <w:t>淨零策略</w:t>
      </w:r>
      <w:r w:rsidR="00AA0BD3" w:rsidRPr="00585745">
        <w:rPr>
          <w:rFonts w:hAnsi="標楷體" w:hint="eastAsia"/>
          <w:kern w:val="0"/>
          <w:sz w:val="28"/>
          <w:szCs w:val="28"/>
        </w:rPr>
        <w:t>情形</w:t>
      </w:r>
      <w:r w:rsidR="00A518F8">
        <w:rPr>
          <w:rFonts w:hAnsi="標楷體" w:hint="eastAsia"/>
          <w:kern w:val="0"/>
          <w:sz w:val="28"/>
          <w:szCs w:val="28"/>
        </w:rPr>
        <w:t>等</w:t>
      </w:r>
      <w:r w:rsidR="00AA0BD3" w:rsidRPr="00585745">
        <w:rPr>
          <w:rFonts w:hAnsi="標楷體"/>
          <w:kern w:val="0"/>
          <w:sz w:val="28"/>
          <w:szCs w:val="28"/>
        </w:rPr>
        <w:t>8</w:t>
      </w:r>
      <w:r w:rsidR="006B6C3D" w:rsidRPr="00585745">
        <w:rPr>
          <w:rFonts w:hAnsi="標楷體" w:hint="eastAsia"/>
          <w:kern w:val="0"/>
          <w:sz w:val="28"/>
          <w:szCs w:val="28"/>
        </w:rPr>
        <w:t>大面向</w:t>
      </w:r>
      <w:r w:rsidR="004B5547" w:rsidRPr="00585745">
        <w:rPr>
          <w:rFonts w:hAnsi="標楷體" w:hint="eastAsia"/>
          <w:kern w:val="0"/>
          <w:sz w:val="28"/>
          <w:szCs w:val="28"/>
        </w:rPr>
        <w:t>，歸納摘述如次：</w:t>
      </w:r>
    </w:p>
    <w:p w14:paraId="2CD14A10" w14:textId="7CE09D5E" w:rsidR="006B6C3D" w:rsidRPr="00585745"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（一</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Pr="00585745">
        <w:rPr>
          <w:rFonts w:ascii="標楷體" w:hAnsi="標楷體" w:cs="Times New Roman" w:hint="eastAsia"/>
          <w:kern w:val="0"/>
          <w:sz w:val="32"/>
          <w:szCs w:val="32"/>
        </w:rPr>
        <w:t>整體性面向</w:t>
      </w:r>
    </w:p>
    <w:p w14:paraId="74131CC7" w14:textId="355A6BA5" w:rsidR="006B6C3D" w:rsidRPr="00D03E72" w:rsidRDefault="006B6C3D" w:rsidP="00D03E72">
      <w:pPr>
        <w:pStyle w:val="aff3"/>
        <w:overflowPunct w:val="0"/>
        <w:spacing w:before="48" w:afterLines="0" w:line="500" w:lineRule="exact"/>
        <w:ind w:firstLineChars="450" w:firstLine="1261"/>
        <w:rPr>
          <w:rFonts w:ascii="標楷體" w:hAnsi="標楷體" w:cs="Times New Roman"/>
          <w:b w:val="0"/>
          <w:bCs w:val="0"/>
          <w:kern w:val="0"/>
        </w:rPr>
      </w:pPr>
      <w:r w:rsidRPr="00C73C75">
        <w:rPr>
          <w:rFonts w:ascii="標楷體" w:hAnsi="標楷體" w:cs="Times New Roman" w:hint="eastAsia"/>
          <w:kern w:val="0"/>
        </w:rPr>
        <w:t xml:space="preserve">1.　</w:t>
      </w:r>
      <w:r w:rsidR="002B6C83" w:rsidRPr="00C73C75">
        <w:rPr>
          <w:rFonts w:ascii="標楷體" w:hAnsi="標楷體" w:cs="Times New Roman" w:hint="eastAsia"/>
          <w:kern w:val="0"/>
        </w:rPr>
        <w:t>政府已建立分期管制及部門減量機制，惟國家層級溫室氣體排放數據盤查更新需時</w:t>
      </w:r>
      <w:r w:rsidR="002B6C83" w:rsidRPr="00C73C75">
        <w:rPr>
          <w:rFonts w:ascii="標楷體" w:hAnsi="標楷體" w:cs="Times New Roman"/>
          <w:kern w:val="0"/>
        </w:rPr>
        <w:t>2</w:t>
      </w:r>
      <w:r w:rsidR="002B6C83" w:rsidRPr="00C73C75">
        <w:rPr>
          <w:rFonts w:ascii="標楷體" w:hAnsi="標楷體" w:cs="Times New Roman" w:hint="eastAsia"/>
          <w:kern w:val="0"/>
        </w:rPr>
        <w:t>年，又六大部門自行推估排放量準確度欠佳，恐難因應政策滾動檢討策進需要，允宜強化估算及管控機制，以確保國家減碳目標如期達成：</w:t>
      </w:r>
      <w:r w:rsidR="002B6C83" w:rsidRPr="00585745">
        <w:rPr>
          <w:rFonts w:ascii="標楷體" w:hAnsi="標楷體" w:cs="Times New Roman" w:hint="eastAsia"/>
          <w:b w:val="0"/>
          <w:bCs w:val="0"/>
          <w:kern w:val="0"/>
        </w:rPr>
        <w:t>環境部自</w:t>
      </w:r>
      <w:r w:rsidR="002B6C83" w:rsidRPr="00585745">
        <w:rPr>
          <w:rFonts w:ascii="標楷體" w:hAnsi="標楷體" w:cs="Times New Roman"/>
          <w:b w:val="0"/>
          <w:bCs w:val="0"/>
          <w:kern w:val="0"/>
        </w:rPr>
        <w:t>104</w:t>
      </w:r>
      <w:r w:rsidR="002B6C83" w:rsidRPr="00585745">
        <w:rPr>
          <w:rFonts w:ascii="標楷體" w:hAnsi="標楷體" w:cs="Times New Roman" w:hint="eastAsia"/>
          <w:b w:val="0"/>
          <w:bCs w:val="0"/>
          <w:kern w:val="0"/>
        </w:rPr>
        <w:t>年度起依氣候法第</w:t>
      </w:r>
      <w:r w:rsidR="002B6C83" w:rsidRPr="00585745">
        <w:rPr>
          <w:rFonts w:ascii="標楷體" w:hAnsi="標楷體" w:cs="Times New Roman"/>
          <w:b w:val="0"/>
          <w:bCs w:val="0"/>
          <w:kern w:val="0"/>
        </w:rPr>
        <w:t>13</w:t>
      </w:r>
      <w:r w:rsidR="002B6C83" w:rsidRPr="00585745">
        <w:rPr>
          <w:rFonts w:ascii="標楷體" w:hAnsi="標楷體" w:cs="Times New Roman" w:hint="eastAsia"/>
          <w:b w:val="0"/>
          <w:bCs w:val="0"/>
          <w:kern w:val="0"/>
        </w:rPr>
        <w:t>條規定，編製（</w:t>
      </w:r>
      <w:r w:rsidR="002B6C83" w:rsidRPr="00585745">
        <w:rPr>
          <w:rFonts w:ascii="標楷體" w:hAnsi="標楷體" w:cs="Times New Roman"/>
          <w:b w:val="0"/>
          <w:bCs w:val="0"/>
          <w:kern w:val="0"/>
        </w:rPr>
        <w:t>N</w:t>
      </w:r>
      <w:r w:rsidR="00370D10">
        <w:rPr>
          <w:rFonts w:ascii="標楷體" w:hAnsi="標楷體" w:cs="Times New Roman" w:hint="eastAsia"/>
          <w:b w:val="0"/>
          <w:bCs w:val="0"/>
          <w:kern w:val="0"/>
        </w:rPr>
        <w:t>-</w:t>
      </w:r>
      <w:r w:rsidR="002B6C83" w:rsidRPr="00585745">
        <w:rPr>
          <w:rFonts w:ascii="標楷體" w:hAnsi="標楷體" w:cs="Times New Roman"/>
          <w:b w:val="0"/>
          <w:bCs w:val="0"/>
          <w:kern w:val="0"/>
        </w:rPr>
        <w:t>2</w:t>
      </w:r>
      <w:r w:rsidR="002B6C83" w:rsidRPr="00585745">
        <w:rPr>
          <w:rFonts w:ascii="標楷體" w:hAnsi="標楷體" w:cs="Times New Roman" w:hint="eastAsia"/>
          <w:b w:val="0"/>
          <w:bCs w:val="0"/>
          <w:kern w:val="0"/>
        </w:rPr>
        <w:t>年）「國家溫室氣體排放清冊」，據「</w:t>
      </w:r>
      <w:r w:rsidR="002B6C83" w:rsidRPr="00585745">
        <w:rPr>
          <w:rFonts w:ascii="標楷體" w:hAnsi="標楷體" w:cs="Times New Roman"/>
          <w:b w:val="0"/>
          <w:bCs w:val="0"/>
          <w:kern w:val="0"/>
        </w:rPr>
        <w:t>2025</w:t>
      </w:r>
      <w:r w:rsidR="002B6C83" w:rsidRPr="00585745">
        <w:rPr>
          <w:rFonts w:ascii="標楷體" w:hAnsi="標楷體" w:cs="Times New Roman" w:hint="eastAsia"/>
          <w:b w:val="0"/>
          <w:bCs w:val="0"/>
          <w:kern w:val="0"/>
        </w:rPr>
        <w:t>年中華民國國家溫室氣體排放清冊報告」列載，</w:t>
      </w:r>
      <w:r w:rsidR="002B6C83" w:rsidRPr="00585745">
        <w:rPr>
          <w:rFonts w:ascii="標楷體" w:hAnsi="標楷體" w:cs="Times New Roman"/>
          <w:b w:val="0"/>
          <w:bCs w:val="0"/>
          <w:kern w:val="0"/>
        </w:rPr>
        <w:t>2023</w:t>
      </w:r>
      <w:r w:rsidR="002B6C83" w:rsidRPr="00585745">
        <w:rPr>
          <w:rFonts w:ascii="標楷體" w:hAnsi="標楷體" w:cs="Times New Roman" w:hint="eastAsia"/>
          <w:b w:val="0"/>
          <w:bCs w:val="0"/>
          <w:kern w:val="0"/>
        </w:rPr>
        <w:t>年總溫室氣體排放量為</w:t>
      </w:r>
      <w:r w:rsidR="002B6C83" w:rsidRPr="00585745">
        <w:rPr>
          <w:rFonts w:ascii="標楷體" w:hAnsi="標楷體" w:cs="Times New Roman"/>
          <w:b w:val="0"/>
          <w:bCs w:val="0"/>
          <w:kern w:val="0"/>
        </w:rPr>
        <w:t>278.625</w:t>
      </w:r>
      <w:r w:rsidR="00E52902" w:rsidRPr="00585745">
        <w:rPr>
          <w:rFonts w:ascii="標楷體" w:hAnsi="標楷體" w:cs="Times New Roman" w:hint="eastAsia"/>
          <w:b w:val="0"/>
          <w:bCs w:val="0"/>
          <w:kern w:val="0"/>
        </w:rPr>
        <w:t xml:space="preserve"> </w:t>
      </w:r>
      <w:proofErr w:type="spellStart"/>
      <w:r w:rsidR="002B6C83" w:rsidRPr="00585745">
        <w:rPr>
          <w:rFonts w:ascii="標楷體" w:hAnsi="標楷體" w:cs="Times New Roman"/>
          <w:b w:val="0"/>
          <w:bCs w:val="0"/>
          <w:kern w:val="0"/>
        </w:rPr>
        <w:t>MtCO</w:t>
      </w:r>
      <w:r w:rsidR="002B6C83" w:rsidRPr="00585745">
        <w:rPr>
          <w:rFonts w:cs="Times New Roman"/>
          <w:b w:val="0"/>
          <w:bCs w:val="0"/>
          <w:kern w:val="0"/>
        </w:rPr>
        <w:t>₂</w:t>
      </w:r>
      <w:r w:rsidR="002B6C83" w:rsidRPr="00585745">
        <w:rPr>
          <w:rFonts w:ascii="標楷體" w:hAnsi="標楷體" w:cs="Times New Roman"/>
          <w:b w:val="0"/>
          <w:bCs w:val="0"/>
          <w:kern w:val="0"/>
        </w:rPr>
        <w:t>e</w:t>
      </w:r>
      <w:proofErr w:type="spellEnd"/>
      <w:r w:rsidR="002B6C83" w:rsidRPr="00585745">
        <w:rPr>
          <w:rFonts w:ascii="標楷體" w:hAnsi="標楷體" w:cs="Times New Roman" w:hint="eastAsia"/>
          <w:b w:val="0"/>
          <w:bCs w:val="0"/>
          <w:kern w:val="0"/>
        </w:rPr>
        <w:t>，較基準年（</w:t>
      </w:r>
      <w:r w:rsidR="002B6C83" w:rsidRPr="00585745">
        <w:rPr>
          <w:rFonts w:ascii="標楷體" w:hAnsi="標楷體" w:cs="Times New Roman"/>
          <w:b w:val="0"/>
          <w:bCs w:val="0"/>
          <w:kern w:val="0"/>
        </w:rPr>
        <w:t>2005</w:t>
      </w:r>
      <w:r w:rsidR="002B6C83" w:rsidRPr="00585745">
        <w:rPr>
          <w:rFonts w:ascii="標楷體" w:hAnsi="標楷體" w:cs="Times New Roman" w:hint="eastAsia"/>
          <w:b w:val="0"/>
          <w:bCs w:val="0"/>
          <w:kern w:val="0"/>
        </w:rPr>
        <w:t>年）減少</w:t>
      </w:r>
      <w:r w:rsidR="002B6C83" w:rsidRPr="00585745">
        <w:rPr>
          <w:rFonts w:ascii="標楷體" w:hAnsi="標楷體" w:cs="Times New Roman"/>
          <w:b w:val="0"/>
          <w:bCs w:val="0"/>
          <w:kern w:val="0"/>
        </w:rPr>
        <w:t>4.48</w:t>
      </w:r>
      <w:r w:rsidR="002B6C83" w:rsidRPr="00585745">
        <w:rPr>
          <w:rFonts w:ascii="標楷體" w:hAnsi="標楷體" w:cs="Times New Roman" w:hint="eastAsia"/>
          <w:b w:val="0"/>
          <w:bCs w:val="0"/>
          <w:kern w:val="0"/>
        </w:rPr>
        <w:t>％，扣除碳匯</w:t>
      </w:r>
      <w:r w:rsidR="002B6C83" w:rsidRPr="00585745">
        <w:rPr>
          <w:rFonts w:ascii="標楷體" w:hAnsi="標楷體" w:cs="Times New Roman"/>
          <w:b w:val="0"/>
          <w:bCs w:val="0"/>
          <w:kern w:val="0"/>
        </w:rPr>
        <w:t xml:space="preserve">21.726 </w:t>
      </w:r>
      <w:proofErr w:type="spellStart"/>
      <w:r w:rsidR="002B6C83" w:rsidRPr="00585745">
        <w:rPr>
          <w:rFonts w:ascii="標楷體" w:hAnsi="標楷體" w:cs="Times New Roman"/>
          <w:b w:val="0"/>
          <w:bCs w:val="0"/>
          <w:kern w:val="0"/>
        </w:rPr>
        <w:t>MtCO</w:t>
      </w:r>
      <w:r w:rsidR="002B6C83" w:rsidRPr="00585745">
        <w:rPr>
          <w:rFonts w:cs="Times New Roman"/>
          <w:b w:val="0"/>
          <w:bCs w:val="0"/>
          <w:kern w:val="0"/>
        </w:rPr>
        <w:t>₂</w:t>
      </w:r>
      <w:r w:rsidR="002B6C83" w:rsidRPr="00585745">
        <w:rPr>
          <w:rFonts w:ascii="標楷體" w:hAnsi="標楷體" w:cs="Times New Roman"/>
          <w:b w:val="0"/>
          <w:bCs w:val="0"/>
          <w:kern w:val="0"/>
        </w:rPr>
        <w:t>e</w:t>
      </w:r>
      <w:proofErr w:type="spellEnd"/>
      <w:r w:rsidR="002B6C83" w:rsidRPr="00585745">
        <w:rPr>
          <w:rFonts w:ascii="標楷體" w:hAnsi="標楷體" w:cs="Times New Roman" w:hint="eastAsia"/>
          <w:b w:val="0"/>
          <w:bCs w:val="0"/>
          <w:kern w:val="0"/>
        </w:rPr>
        <w:t>，淨排放量為</w:t>
      </w:r>
      <w:r w:rsidR="002B6C83" w:rsidRPr="00585745">
        <w:rPr>
          <w:rFonts w:ascii="標楷體" w:hAnsi="標楷體" w:cs="Times New Roman"/>
          <w:b w:val="0"/>
          <w:bCs w:val="0"/>
          <w:kern w:val="0"/>
        </w:rPr>
        <w:t xml:space="preserve">256.899 </w:t>
      </w:r>
      <w:proofErr w:type="spellStart"/>
      <w:r w:rsidR="002B6C83" w:rsidRPr="00585745">
        <w:rPr>
          <w:rFonts w:ascii="標楷體" w:hAnsi="標楷體" w:cs="Times New Roman"/>
          <w:b w:val="0"/>
          <w:bCs w:val="0"/>
          <w:kern w:val="0"/>
        </w:rPr>
        <w:t>MtCO</w:t>
      </w:r>
      <w:r w:rsidR="002B6C83" w:rsidRPr="00585745">
        <w:rPr>
          <w:rFonts w:cs="Times New Roman"/>
          <w:b w:val="0"/>
          <w:bCs w:val="0"/>
          <w:kern w:val="0"/>
        </w:rPr>
        <w:t>₂</w:t>
      </w:r>
      <w:r w:rsidR="002B6C83" w:rsidRPr="00585745">
        <w:rPr>
          <w:rFonts w:ascii="標楷體" w:hAnsi="標楷體" w:cs="Times New Roman"/>
          <w:b w:val="0"/>
          <w:bCs w:val="0"/>
          <w:kern w:val="0"/>
        </w:rPr>
        <w:t>e</w:t>
      </w:r>
      <w:proofErr w:type="spellEnd"/>
      <w:r w:rsidR="002B6C83" w:rsidRPr="00585745">
        <w:rPr>
          <w:rFonts w:ascii="標楷體" w:hAnsi="標楷體" w:cs="Times New Roman" w:hint="eastAsia"/>
          <w:b w:val="0"/>
          <w:bCs w:val="0"/>
          <w:kern w:val="0"/>
        </w:rPr>
        <w:t>，相較基準年減少</w:t>
      </w:r>
      <w:r w:rsidR="002B6C83" w:rsidRPr="00585745">
        <w:rPr>
          <w:rFonts w:ascii="標楷體" w:hAnsi="標楷體" w:cs="Times New Roman"/>
          <w:b w:val="0"/>
          <w:bCs w:val="0"/>
          <w:kern w:val="0"/>
        </w:rPr>
        <w:t>4.64</w:t>
      </w:r>
      <w:r w:rsidR="002B6C83" w:rsidRPr="00585745">
        <w:rPr>
          <w:rFonts w:ascii="標楷體" w:hAnsi="標楷體" w:cs="Times New Roman" w:hint="eastAsia"/>
          <w:b w:val="0"/>
          <w:bCs w:val="0"/>
          <w:kern w:val="0"/>
        </w:rPr>
        <w:t>％</w:t>
      </w:r>
      <w:r w:rsidR="001E3960" w:rsidRPr="00585745">
        <w:rPr>
          <w:rFonts w:ascii="標楷體" w:hAnsi="標楷體" w:cs="Times New Roman" w:hint="eastAsia"/>
          <w:b w:val="0"/>
          <w:bCs w:val="0"/>
          <w:kern w:val="0"/>
        </w:rPr>
        <w:t>。</w:t>
      </w:r>
      <w:r w:rsidR="002B6C83" w:rsidRPr="00585745">
        <w:rPr>
          <w:rFonts w:ascii="標楷體" w:hAnsi="標楷體" w:cs="Times New Roman" w:hint="eastAsia"/>
          <w:b w:val="0"/>
          <w:bCs w:val="0"/>
          <w:kern w:val="0"/>
        </w:rPr>
        <w:t>經查，環境部為逐年確認減碳方向之正確性，</w:t>
      </w:r>
      <w:r w:rsidR="002B6C83" w:rsidRPr="00585745">
        <w:rPr>
          <w:rFonts w:ascii="標楷體" w:hAnsi="標楷體" w:cs="Times New Roman"/>
          <w:b w:val="0"/>
          <w:bCs w:val="0"/>
          <w:kern w:val="0"/>
        </w:rPr>
        <w:t>113</w:t>
      </w:r>
      <w:r w:rsidR="002B6C83" w:rsidRPr="00585745">
        <w:rPr>
          <w:rFonts w:ascii="標楷體" w:hAnsi="標楷體" w:cs="Times New Roman" w:hint="eastAsia"/>
          <w:b w:val="0"/>
          <w:bCs w:val="0"/>
          <w:kern w:val="0"/>
        </w:rPr>
        <w:t>年</w:t>
      </w:r>
      <w:r w:rsidR="002B6C83" w:rsidRPr="00585745">
        <w:rPr>
          <w:rFonts w:ascii="標楷體" w:hAnsi="標楷體" w:cs="Times New Roman"/>
          <w:b w:val="0"/>
          <w:bCs w:val="0"/>
          <w:kern w:val="0"/>
        </w:rPr>
        <w:t>4</w:t>
      </w:r>
      <w:r w:rsidR="002B6C83" w:rsidRPr="00585745">
        <w:rPr>
          <w:rFonts w:ascii="標楷體" w:hAnsi="標楷體" w:cs="Times New Roman" w:hint="eastAsia"/>
          <w:b w:val="0"/>
          <w:bCs w:val="0"/>
          <w:kern w:val="0"/>
        </w:rPr>
        <w:t>月依行政院國家永續發展委員會決議及氣候法第</w:t>
      </w:r>
      <w:r w:rsidR="002B6C83" w:rsidRPr="00585745">
        <w:rPr>
          <w:rFonts w:ascii="標楷體" w:hAnsi="標楷體" w:cs="Times New Roman"/>
          <w:b w:val="0"/>
          <w:bCs w:val="0"/>
          <w:kern w:val="0"/>
        </w:rPr>
        <w:t>12</w:t>
      </w:r>
      <w:r w:rsidR="002B6C83" w:rsidRPr="00585745">
        <w:rPr>
          <w:rFonts w:ascii="標楷體" w:hAnsi="標楷體" w:cs="Times New Roman" w:hint="eastAsia"/>
          <w:b w:val="0"/>
          <w:bCs w:val="0"/>
          <w:kern w:val="0"/>
        </w:rPr>
        <w:t>條規定，請各部會於六大部門成果報告增列前一年（</w:t>
      </w:r>
      <w:r w:rsidR="002B6C83" w:rsidRPr="00585745">
        <w:rPr>
          <w:rFonts w:ascii="標楷體" w:hAnsi="標楷體" w:cs="Times New Roman"/>
          <w:b w:val="0"/>
          <w:bCs w:val="0"/>
          <w:kern w:val="0"/>
        </w:rPr>
        <w:t>N</w:t>
      </w:r>
      <w:r w:rsidR="00370D10">
        <w:rPr>
          <w:rFonts w:ascii="標楷體" w:hAnsi="標楷體" w:cs="Times New Roman" w:hint="eastAsia"/>
          <w:b w:val="0"/>
          <w:bCs w:val="0"/>
          <w:kern w:val="0"/>
        </w:rPr>
        <w:t>-</w:t>
      </w:r>
      <w:r w:rsidR="002B6C83" w:rsidRPr="00585745">
        <w:rPr>
          <w:rFonts w:ascii="標楷體" w:hAnsi="標楷體" w:cs="Times New Roman"/>
          <w:b w:val="0"/>
          <w:bCs w:val="0"/>
          <w:kern w:val="0"/>
        </w:rPr>
        <w:t>1</w:t>
      </w:r>
      <w:r w:rsidR="002B6C83" w:rsidRPr="00585745">
        <w:rPr>
          <w:rFonts w:ascii="標楷體" w:hAnsi="標楷體" w:cs="Times New Roman" w:hint="eastAsia"/>
          <w:b w:val="0"/>
          <w:bCs w:val="0"/>
          <w:kern w:val="0"/>
        </w:rPr>
        <w:t>年）溫室氣體排放量估算值，經檢視</w:t>
      </w:r>
      <w:r w:rsidR="002B6C83" w:rsidRPr="00585745">
        <w:rPr>
          <w:rFonts w:ascii="標楷體" w:hAnsi="標楷體" w:cs="Times New Roman"/>
          <w:b w:val="0"/>
          <w:bCs w:val="0"/>
          <w:kern w:val="0"/>
        </w:rPr>
        <w:t>112</w:t>
      </w:r>
      <w:r w:rsidR="002B6C83" w:rsidRPr="00585745">
        <w:rPr>
          <w:rFonts w:ascii="標楷體" w:hAnsi="標楷體" w:cs="Times New Roman" w:hint="eastAsia"/>
          <w:b w:val="0"/>
          <w:bCs w:val="0"/>
          <w:kern w:val="0"/>
        </w:rPr>
        <w:t>年度六大部門行動方案成果報告顯示，部門別推估溫室氣體排放量，均已達當年度目標值，惟相較「</w:t>
      </w:r>
      <w:r w:rsidR="002B6C83" w:rsidRPr="00585745">
        <w:rPr>
          <w:rFonts w:ascii="標楷體" w:hAnsi="標楷體" w:cs="Times New Roman"/>
          <w:b w:val="0"/>
          <w:bCs w:val="0"/>
          <w:kern w:val="0"/>
        </w:rPr>
        <w:t>2025</w:t>
      </w:r>
      <w:r w:rsidR="002B6C83" w:rsidRPr="00585745">
        <w:rPr>
          <w:rFonts w:ascii="標楷體" w:hAnsi="標楷體" w:cs="Times New Roman" w:hint="eastAsia"/>
          <w:b w:val="0"/>
          <w:bCs w:val="0"/>
          <w:kern w:val="0"/>
        </w:rPr>
        <w:t>年中華民國國家溫室氣體排放清冊報告」列載112年度六大部門溫室氣體排放情形，住商、農業及環境等3部門實際排放量高於自行推估值，其中住商及農業部門實際排放量甚高於112年度管制目標，顯示部分部門推估排放量與實際量仍有落差，六大部門難以依據減量成果，通盤檢討各項策略或措施執行情形，影響其作為政策滾動檢討參考之依據。經函請行政院參考國際作法，強化排放資料</w:t>
      </w:r>
      <w:r w:rsidR="00955E81">
        <w:rPr>
          <w:rFonts w:ascii="標楷體" w:hAnsi="標楷體" w:cs="Times New Roman" w:hint="eastAsia"/>
          <w:b w:val="0"/>
          <w:bCs w:val="0"/>
          <w:kern w:val="0"/>
        </w:rPr>
        <w:t>及</w:t>
      </w:r>
      <w:r w:rsidR="002B6C83" w:rsidRPr="00585745">
        <w:rPr>
          <w:rFonts w:ascii="標楷體" w:hAnsi="標楷體" w:cs="Times New Roman" w:hint="eastAsia"/>
          <w:b w:val="0"/>
          <w:bCs w:val="0"/>
          <w:kern w:val="0"/>
        </w:rPr>
        <w:t>時估算、校正及回饋機制，並督促各部會持續追蹤關鍵減量措施執行情形與實際減碳</w:t>
      </w:r>
      <w:r w:rsidR="002B6C83" w:rsidRPr="00D03E72">
        <w:rPr>
          <w:rFonts w:ascii="標楷體" w:hAnsi="標楷體" w:cs="Times New Roman" w:hint="eastAsia"/>
          <w:b w:val="0"/>
          <w:bCs w:val="0"/>
          <w:kern w:val="0"/>
        </w:rPr>
        <w:t>效益，建立政策及措施之滾動檢討與預警機制，適時調整推動策略與資源配置，以降低政策執行風險。【詳總決算審核報告第2冊丙、</w:t>
      </w:r>
      <w:r w:rsidR="00585745" w:rsidRPr="00D03E72">
        <w:rPr>
          <w:rFonts w:ascii="標楷體" w:hAnsi="標楷體" w:cs="Times New Roman" w:hint="eastAsia"/>
          <w:b w:val="0"/>
          <w:bCs w:val="0"/>
          <w:kern w:val="0"/>
        </w:rPr>
        <w:t>貳、行政院主管項下重要審核意見（八）</w:t>
      </w:r>
      <w:r w:rsidR="002B6C83" w:rsidRPr="00D03E72">
        <w:rPr>
          <w:rFonts w:ascii="標楷體" w:hAnsi="標楷體" w:cs="Times New Roman" w:hint="eastAsia"/>
          <w:b w:val="0"/>
          <w:bCs w:val="0"/>
          <w:kern w:val="0"/>
        </w:rPr>
        <w:t>1.】</w:t>
      </w:r>
    </w:p>
    <w:p w14:paraId="1C43FDC0" w14:textId="50CA0851" w:rsidR="006B6C3D" w:rsidRPr="00D03E72" w:rsidRDefault="006B6C3D" w:rsidP="00901F94">
      <w:pPr>
        <w:pStyle w:val="aff3"/>
        <w:overflowPunct w:val="0"/>
        <w:spacing w:before="48" w:afterLines="0" w:line="52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2.　</w:t>
      </w:r>
      <w:r w:rsidR="002B6C83" w:rsidRPr="00585745">
        <w:rPr>
          <w:rFonts w:ascii="標楷體" w:hAnsi="標楷體" w:hint="eastAsia"/>
        </w:rPr>
        <w:t>政府推動多項關鍵戰略行動計畫及減碳旗艦行動計畫，惟部分計畫</w:t>
      </w:r>
      <w:r w:rsidR="00F2251E">
        <w:rPr>
          <w:rFonts w:ascii="標楷體" w:hAnsi="標楷體" w:hint="eastAsia"/>
        </w:rPr>
        <w:t>之</w:t>
      </w:r>
      <w:r w:rsidR="002B6C83" w:rsidRPr="00585745">
        <w:rPr>
          <w:rFonts w:ascii="標楷體" w:hAnsi="標楷體" w:hint="eastAsia"/>
        </w:rPr>
        <w:t>績效指標達成率未及</w:t>
      </w:r>
      <w:r w:rsidR="002B6C83" w:rsidRPr="00585745">
        <w:rPr>
          <w:rFonts w:ascii="標楷體" w:hAnsi="標楷體"/>
        </w:rPr>
        <w:t>6</w:t>
      </w:r>
      <w:r w:rsidR="002B6C83" w:rsidRPr="00585745">
        <w:rPr>
          <w:rFonts w:ascii="標楷體" w:hAnsi="標楷體" w:hint="eastAsia"/>
        </w:rPr>
        <w:t>成，或未具穩定財源，潛藏影響政策延續性及執行量能</w:t>
      </w:r>
      <w:r w:rsidR="002B6C83" w:rsidRPr="00585745">
        <w:rPr>
          <w:rFonts w:ascii="標楷體" w:hAnsi="標楷體" w:hint="eastAsia"/>
        </w:rPr>
        <w:lastRenderedPageBreak/>
        <w:t>風險，允宜積極籌措財源及優化資源配置，以利穩健落實減碳路徑及達成階段目標</w:t>
      </w:r>
      <w:r w:rsidR="002B6C83" w:rsidRPr="00585745">
        <w:rPr>
          <w:rFonts w:ascii="標楷體" w:hAnsi="標楷體" w:cs="Times New Roman" w:hint="eastAsia"/>
          <w:kern w:val="0"/>
        </w:rPr>
        <w:t>：</w:t>
      </w:r>
      <w:r w:rsidR="002B6C83" w:rsidRPr="00585745">
        <w:rPr>
          <w:rFonts w:ascii="標楷體" w:hAnsi="標楷體" w:cs="Times New Roman" w:hint="eastAsia"/>
          <w:b w:val="0"/>
          <w:bCs w:val="0"/>
          <w:kern w:val="0"/>
          <w:szCs w:val="24"/>
        </w:rPr>
        <w:t>政府為呼應全球淨零趨勢，於111年3月30日公布「</w:t>
      </w:r>
      <w:r w:rsidR="00DA430A" w:rsidRPr="00DA430A">
        <w:rPr>
          <w:rFonts w:ascii="標楷體" w:hAnsi="標楷體" w:cs="Times New Roman" w:hint="eastAsia"/>
          <w:b w:val="0"/>
          <w:bCs w:val="0"/>
          <w:kern w:val="0"/>
          <w:szCs w:val="24"/>
        </w:rPr>
        <w:t>臺灣2050淨零排放路徑及策略總說明</w:t>
      </w:r>
      <w:r w:rsidR="002B6C83" w:rsidRPr="00585745">
        <w:rPr>
          <w:rFonts w:ascii="標楷體" w:hAnsi="標楷體" w:cs="Times New Roman" w:hint="eastAsia"/>
          <w:b w:val="0"/>
          <w:bCs w:val="0"/>
          <w:kern w:val="0"/>
          <w:szCs w:val="24"/>
        </w:rPr>
        <w:t>」，由國發會等8個部會執行12項關鍵戰略行動計畫，並訂定66項總體績效指標。</w:t>
      </w:r>
      <w:r w:rsidR="00A518F8">
        <w:rPr>
          <w:rFonts w:ascii="標楷體" w:hAnsi="標楷體" w:cs="Times New Roman" w:hint="eastAsia"/>
          <w:b w:val="0"/>
          <w:bCs w:val="0"/>
          <w:kern w:val="0"/>
          <w:szCs w:val="24"/>
        </w:rPr>
        <w:t>經查，</w:t>
      </w:r>
      <w:r w:rsidR="002B6C83" w:rsidRPr="00585745">
        <w:rPr>
          <w:rFonts w:ascii="標楷體" w:hAnsi="標楷體" w:cs="Times New Roman" w:hint="eastAsia"/>
          <w:b w:val="0"/>
          <w:bCs w:val="0"/>
          <w:kern w:val="0"/>
          <w:szCs w:val="24"/>
        </w:rPr>
        <w:t>截至114年底止，未達成14項，17項尚未訂定年度目標值或仍待統計實際執行情形，總體績效指標達成率未及6成。</w:t>
      </w:r>
      <w:r w:rsidR="00A518F8">
        <w:rPr>
          <w:rFonts w:ascii="標楷體" w:hAnsi="標楷體" w:cs="Times New Roman" w:hint="eastAsia"/>
          <w:b w:val="0"/>
          <w:bCs w:val="0"/>
          <w:kern w:val="0"/>
          <w:szCs w:val="24"/>
        </w:rPr>
        <w:t>復</w:t>
      </w:r>
      <w:r w:rsidR="002B6C83" w:rsidRPr="00585745">
        <w:rPr>
          <w:rFonts w:ascii="標楷體" w:hAnsi="標楷體" w:cs="Times New Roman" w:hint="eastAsia"/>
          <w:b w:val="0"/>
          <w:bCs w:val="0"/>
          <w:kern w:val="0"/>
          <w:szCs w:val="24"/>
        </w:rPr>
        <w:t>查，12項關鍵戰略行動計畫中，交通部及環境部共同辦理「2030年客運車輛電動化推動計畫（113年至119年）」，</w:t>
      </w:r>
      <w:r w:rsidR="001E3960" w:rsidRPr="00585745">
        <w:rPr>
          <w:rFonts w:ascii="標楷體" w:hAnsi="標楷體" w:cs="Times New Roman" w:hint="eastAsia"/>
          <w:b w:val="0"/>
          <w:bCs w:val="0"/>
          <w:kern w:val="0"/>
          <w:szCs w:val="24"/>
        </w:rPr>
        <w:t>由</w:t>
      </w:r>
      <w:r w:rsidR="002B6C83" w:rsidRPr="00585745">
        <w:rPr>
          <w:rFonts w:ascii="標楷體" w:hAnsi="標楷體" w:cs="Times New Roman" w:hint="eastAsia"/>
          <w:b w:val="0"/>
          <w:bCs w:val="0"/>
          <w:kern w:val="0"/>
          <w:szCs w:val="24"/>
        </w:rPr>
        <w:t>環境部運用環境保護基金補助電動公車業者營運及路網優化，惟</w:t>
      </w:r>
      <w:r w:rsidR="001E3960" w:rsidRPr="00585745">
        <w:rPr>
          <w:rFonts w:ascii="標楷體" w:hAnsi="標楷體" w:cs="Times New Roman" w:hint="eastAsia"/>
          <w:b w:val="0"/>
          <w:bCs w:val="0"/>
          <w:kern w:val="0"/>
          <w:szCs w:val="24"/>
        </w:rPr>
        <w:t>該基金</w:t>
      </w:r>
      <w:r w:rsidR="002B6C83" w:rsidRPr="00585745">
        <w:rPr>
          <w:rFonts w:ascii="標楷體" w:hAnsi="標楷體" w:cs="Times New Roman" w:hint="eastAsia"/>
          <w:b w:val="0"/>
          <w:bCs w:val="0"/>
          <w:kern w:val="0"/>
          <w:szCs w:val="24"/>
        </w:rPr>
        <w:t>113及114年度編列經費僅占原規劃經費之2成及1成，有限縮補助範圍之虞，恐影響客運業者汰換意願及整體政策推動成效；另「風電／光電」、「氫能」、「前瞻能源」及「電力系統與儲能」等4項關鍵戰略行動計畫，實際編列經費亦與計畫需求有相當落差；又行政院續於114年度核定六大部門辦理20項減碳旗艦行動計畫，經費需求共計3,199億餘元，亦有逾3成經費計1,149億餘元（35.93％），因各部會既有公務或基金預算容納空間有限，相關經費全數須仰賴後續年度爭取公共建設或科技發展計畫等預算支應，</w:t>
      </w:r>
      <w:r w:rsidR="00B3658D" w:rsidRPr="00B3658D">
        <w:rPr>
          <w:rFonts w:ascii="標楷體" w:hAnsi="標楷體" w:cs="Times New Roman" w:hint="eastAsia"/>
          <w:b w:val="0"/>
          <w:bCs w:val="0"/>
          <w:kern w:val="0"/>
          <w:szCs w:val="24"/>
        </w:rPr>
        <w:t>未具穩定財源</w:t>
      </w:r>
      <w:r w:rsidR="00B3658D">
        <w:rPr>
          <w:rFonts w:ascii="標楷體" w:hAnsi="標楷體" w:cs="Times New Roman" w:hint="eastAsia"/>
          <w:b w:val="0"/>
          <w:bCs w:val="0"/>
          <w:kern w:val="0"/>
          <w:szCs w:val="24"/>
        </w:rPr>
        <w:t>，</w:t>
      </w:r>
      <w:r w:rsidR="002B6C83" w:rsidRPr="00585745">
        <w:rPr>
          <w:rFonts w:ascii="標楷體" w:hAnsi="標楷體" w:cs="Times New Roman" w:hint="eastAsia"/>
          <w:b w:val="0"/>
          <w:bCs w:val="0"/>
          <w:kern w:val="0"/>
          <w:szCs w:val="24"/>
        </w:rPr>
        <w:t>恐影響計畫推動期程及政策執行成效。經函請行政院督促相關機關積極籌措財源及優化資源配置，以穩健落實減碳路徑及達成階</w:t>
      </w:r>
      <w:r w:rsidR="002B6C83" w:rsidRPr="00D03E72">
        <w:rPr>
          <w:rFonts w:ascii="標楷體" w:hAnsi="標楷體" w:cs="Times New Roman" w:hint="eastAsia"/>
          <w:b w:val="0"/>
          <w:bCs w:val="0"/>
          <w:kern w:val="0"/>
          <w:szCs w:val="24"/>
        </w:rPr>
        <w:t>段目標。</w:t>
      </w:r>
      <w:r w:rsidR="002B6C83" w:rsidRPr="00D03E72">
        <w:rPr>
          <w:rFonts w:ascii="標楷體" w:hAnsi="標楷體" w:cs="Times New Roman" w:hint="eastAsia"/>
          <w:b w:val="0"/>
          <w:bCs w:val="0"/>
          <w:kern w:val="0"/>
        </w:rPr>
        <w:t>【詳總決算審核報告第2冊丙、</w:t>
      </w:r>
      <w:r w:rsidR="00585745" w:rsidRPr="00D03E72">
        <w:rPr>
          <w:rFonts w:ascii="標楷體" w:hAnsi="標楷體" w:cs="Times New Roman" w:hint="eastAsia"/>
          <w:b w:val="0"/>
          <w:bCs w:val="0"/>
          <w:kern w:val="0"/>
        </w:rPr>
        <w:t>貳、行政院主管項下重要審核意見（八）</w:t>
      </w:r>
      <w:r w:rsidR="002B6C83" w:rsidRPr="00D03E72">
        <w:rPr>
          <w:rFonts w:ascii="標楷體" w:hAnsi="標楷體" w:cs="Times New Roman"/>
          <w:b w:val="0"/>
          <w:bCs w:val="0"/>
          <w:kern w:val="0"/>
        </w:rPr>
        <w:t>2</w:t>
      </w:r>
      <w:r w:rsidR="002B6C83" w:rsidRPr="00D03E72">
        <w:rPr>
          <w:rFonts w:ascii="標楷體" w:hAnsi="標楷體" w:cs="Times New Roman" w:hint="eastAsia"/>
          <w:b w:val="0"/>
          <w:bCs w:val="0"/>
          <w:kern w:val="0"/>
        </w:rPr>
        <w:t>.】</w:t>
      </w:r>
    </w:p>
    <w:p w14:paraId="19FBCA96" w14:textId="75D9A04E" w:rsidR="00B427E9" w:rsidRPr="00D03E72" w:rsidRDefault="00B427E9" w:rsidP="00901F94">
      <w:pPr>
        <w:pStyle w:val="aff3"/>
        <w:overflowPunct w:val="0"/>
        <w:spacing w:before="48" w:afterLines="0" w:line="510" w:lineRule="exact"/>
        <w:ind w:firstLineChars="450" w:firstLine="1261"/>
        <w:rPr>
          <w:rFonts w:ascii="標楷體" w:hAnsi="標楷體" w:cs="Times New Roman"/>
          <w:b w:val="0"/>
          <w:bCs w:val="0"/>
          <w:kern w:val="0"/>
        </w:rPr>
      </w:pPr>
      <w:r w:rsidRPr="00D03E72">
        <w:rPr>
          <w:rFonts w:ascii="標楷體" w:hAnsi="標楷體" w:cs="Times New Roman" w:hint="eastAsia"/>
          <w:kern w:val="0"/>
        </w:rPr>
        <w:t xml:space="preserve">3.　</w:t>
      </w:r>
      <w:r w:rsidR="002B6C83" w:rsidRPr="00D03E72">
        <w:rPr>
          <w:rFonts w:ascii="標楷體" w:hAnsi="標楷體" w:cs="Times New Roman" w:hint="eastAsia"/>
          <w:kern w:val="0"/>
        </w:rPr>
        <w:t>政府已啟動</w:t>
      </w:r>
      <w:r w:rsidR="00F2251E" w:rsidRPr="00D03E72">
        <w:rPr>
          <w:rFonts w:ascii="標楷體" w:hAnsi="標楷體" w:cs="Times New Roman" w:hint="eastAsia"/>
          <w:kern w:val="0"/>
        </w:rPr>
        <w:t>研議</w:t>
      </w:r>
      <w:r w:rsidR="002B6C83" w:rsidRPr="00D03E72">
        <w:rPr>
          <w:rFonts w:ascii="標楷體" w:hAnsi="標楷體" w:cs="Times New Roman" w:hint="eastAsia"/>
          <w:kern w:val="0"/>
        </w:rPr>
        <w:t>國家公正轉型行動計畫草案，惟</w:t>
      </w:r>
      <w:r w:rsidR="00F2251E" w:rsidRPr="00D03E72">
        <w:rPr>
          <w:rFonts w:ascii="標楷體" w:hAnsi="標楷體" w:cs="Times New Roman" w:hint="eastAsia"/>
          <w:kern w:val="0"/>
        </w:rPr>
        <w:t>距</w:t>
      </w:r>
      <w:r w:rsidR="0062031A" w:rsidRPr="00D03E72">
        <w:rPr>
          <w:rFonts w:ascii="標楷體" w:hAnsi="標楷體" w:cs="Times New Roman" w:hint="eastAsia"/>
          <w:kern w:val="0"/>
        </w:rPr>
        <w:t>氣候變遷因應</w:t>
      </w:r>
      <w:r w:rsidR="0062031A" w:rsidRPr="00585745">
        <w:rPr>
          <w:rFonts w:ascii="標楷體" w:hAnsi="標楷體" w:cs="Times New Roman" w:hint="eastAsia"/>
          <w:kern w:val="0"/>
        </w:rPr>
        <w:t>法</w:t>
      </w:r>
      <w:r w:rsidR="002B6C83" w:rsidRPr="00585745">
        <w:rPr>
          <w:rFonts w:ascii="標楷體" w:hAnsi="標楷體" w:cs="Times New Roman" w:hint="eastAsia"/>
          <w:kern w:val="0"/>
        </w:rPr>
        <w:t>施行日</w:t>
      </w:r>
      <w:r w:rsidR="00F2251E">
        <w:rPr>
          <w:rFonts w:ascii="標楷體" w:hAnsi="標楷體" w:cs="Times New Roman" w:hint="eastAsia"/>
          <w:kern w:val="0"/>
        </w:rPr>
        <w:t>已</w:t>
      </w:r>
      <w:r w:rsidR="00B3658D">
        <w:rPr>
          <w:rFonts w:ascii="標楷體" w:hAnsi="標楷體" w:cs="Times New Roman" w:hint="eastAsia"/>
          <w:kern w:val="0"/>
        </w:rPr>
        <w:t>逾</w:t>
      </w:r>
      <w:r w:rsidR="002B6C83" w:rsidRPr="00585745">
        <w:rPr>
          <w:rFonts w:ascii="標楷體" w:hAnsi="標楷體" w:cs="Times New Roman" w:hint="eastAsia"/>
          <w:kern w:val="0"/>
        </w:rPr>
        <w:t>3年仍未完成，又地方政府參與推動淨零公正轉型合作計畫</w:t>
      </w:r>
      <w:r w:rsidR="00B3658D">
        <w:rPr>
          <w:rFonts w:ascii="標楷體" w:hAnsi="標楷體" w:cs="Times New Roman" w:hint="eastAsia"/>
          <w:kern w:val="0"/>
        </w:rPr>
        <w:t>之意願低落</w:t>
      </w:r>
      <w:r w:rsidR="002B6C83" w:rsidRPr="00585745">
        <w:rPr>
          <w:rFonts w:ascii="標楷體" w:hAnsi="標楷體" w:cs="Times New Roman" w:hint="eastAsia"/>
          <w:kern w:val="0"/>
        </w:rPr>
        <w:t>，允宜研謀加速研訂及強化跨域合作機制，以達聯合國倡議不遺落任何人之目標：</w:t>
      </w:r>
      <w:r w:rsidR="002B6C83" w:rsidRPr="00585745">
        <w:rPr>
          <w:rFonts w:ascii="標楷體" w:hAnsi="標楷體" w:cs="Times New Roman" w:hint="eastAsia"/>
          <w:b w:val="0"/>
          <w:bCs w:val="0"/>
          <w:kern w:val="0"/>
          <w:szCs w:val="24"/>
        </w:rPr>
        <w:t>依</w:t>
      </w:r>
      <w:r w:rsidR="00C448D1" w:rsidRPr="00585745">
        <w:rPr>
          <w:rFonts w:ascii="標楷體" w:hAnsi="標楷體" w:cs="Times New Roman" w:hint="eastAsia"/>
          <w:b w:val="0"/>
          <w:bCs w:val="0"/>
          <w:kern w:val="0"/>
          <w:szCs w:val="24"/>
        </w:rPr>
        <w:t>氣候法</w:t>
      </w:r>
      <w:r w:rsidR="002B6C83" w:rsidRPr="00585745">
        <w:rPr>
          <w:rFonts w:ascii="標楷體" w:hAnsi="標楷體" w:cs="Times New Roman" w:hint="eastAsia"/>
          <w:b w:val="0"/>
          <w:bCs w:val="0"/>
          <w:kern w:val="0"/>
          <w:szCs w:val="24"/>
        </w:rPr>
        <w:t>第46條規定，公正轉型之主辦機關（國發會）應整合各中央目的事業主管機關提交之公正轉型行動方案，定期擬訂國家公正轉型行動計畫及</w:t>
      </w:r>
      <w:r w:rsidR="009314CF">
        <w:rPr>
          <w:rFonts w:ascii="標楷體" w:hAnsi="標楷體" w:cs="Times New Roman" w:hint="eastAsia"/>
          <w:b w:val="0"/>
          <w:bCs w:val="0"/>
          <w:kern w:val="0"/>
          <w:szCs w:val="24"/>
        </w:rPr>
        <w:t>編寫</w:t>
      </w:r>
      <w:r w:rsidR="002B6C83" w:rsidRPr="00585745">
        <w:rPr>
          <w:rFonts w:ascii="標楷體" w:hAnsi="標楷體" w:cs="Times New Roman" w:hint="eastAsia"/>
          <w:b w:val="0"/>
          <w:bCs w:val="0"/>
          <w:kern w:val="0"/>
          <w:szCs w:val="24"/>
        </w:rPr>
        <w:t>成果報告，報請行政院核定後對外公開。經查，國發會遲至114年6月始依氣候法規定，函請中央目的事業主管機關研提公正轉型行動方案，以彙編「國家公正轉型行動計畫」，迄115年4月10日止，仍待彙集各中央目的事業主管機關所提公正轉型行動方案，致國家公正轉型行動計畫自氣候法公布施行日（</w:t>
      </w:r>
      <w:r w:rsidR="00990113">
        <w:rPr>
          <w:rFonts w:ascii="標楷體" w:hAnsi="標楷體" w:cs="Times New Roman"/>
          <w:b w:val="0"/>
          <w:bCs w:val="0"/>
          <w:kern w:val="0"/>
          <w:szCs w:val="24"/>
        </w:rPr>
        <w:t>112</w:t>
      </w:r>
      <w:r w:rsidR="002B6C83" w:rsidRPr="00585745">
        <w:rPr>
          <w:rFonts w:ascii="標楷體" w:hAnsi="標楷體" w:cs="Times New Roman" w:hint="eastAsia"/>
          <w:b w:val="0"/>
          <w:bCs w:val="0"/>
          <w:kern w:val="0"/>
          <w:szCs w:val="24"/>
        </w:rPr>
        <w:t>年2月15日）起，已逾3年餘仍未完成；又查，國發會於114年度辦理「國家發展委員會協同地</w:t>
      </w:r>
      <w:r w:rsidR="002B6C83" w:rsidRPr="00585745">
        <w:rPr>
          <w:rFonts w:ascii="標楷體" w:hAnsi="標楷體" w:cs="Times New Roman" w:hint="eastAsia"/>
          <w:b w:val="0"/>
          <w:bCs w:val="0"/>
          <w:kern w:val="0"/>
          <w:szCs w:val="24"/>
        </w:rPr>
        <w:lastRenderedPageBreak/>
        <w:t>方政府推動淨零公正轉型合作計畫」，聚焦特定淨零公正轉型議題，進行公正轉型合作，惟僅</w:t>
      </w:r>
      <w:r w:rsidR="00B3658D" w:rsidRPr="00B3658D">
        <w:rPr>
          <w:rFonts w:ascii="標楷體" w:hAnsi="標楷體" w:cs="Times New Roman" w:hint="eastAsia"/>
          <w:b w:val="0"/>
          <w:bCs w:val="0"/>
          <w:kern w:val="0"/>
          <w:szCs w:val="24"/>
        </w:rPr>
        <w:t>新北市、臺南市及宜蘭縣</w:t>
      </w:r>
      <w:r w:rsidR="002B6C83" w:rsidRPr="00585745">
        <w:rPr>
          <w:rFonts w:ascii="標楷體" w:hAnsi="標楷體" w:cs="Times New Roman" w:hint="eastAsia"/>
          <w:b w:val="0"/>
          <w:bCs w:val="0"/>
          <w:kern w:val="0"/>
          <w:szCs w:val="24"/>
        </w:rPr>
        <w:t>等3個地方政府有合作意願，且該等地方政府所報公正轉型合作計畫範疇均不相同，</w:t>
      </w:r>
      <w:r w:rsidR="00B3658D" w:rsidRPr="00585745">
        <w:rPr>
          <w:rFonts w:ascii="標楷體" w:hAnsi="標楷體" w:cs="Times New Roman" w:hint="eastAsia"/>
          <w:b w:val="0"/>
          <w:bCs w:val="0"/>
          <w:kern w:val="0"/>
          <w:szCs w:val="24"/>
        </w:rPr>
        <w:t>因</w:t>
      </w:r>
      <w:r w:rsidR="00B3658D" w:rsidRPr="00B3658D">
        <w:rPr>
          <w:rFonts w:ascii="標楷體" w:hAnsi="標楷體" w:cs="Times New Roman" w:hint="eastAsia"/>
          <w:b w:val="0"/>
          <w:bCs w:val="0"/>
          <w:kern w:val="0"/>
          <w:szCs w:val="24"/>
        </w:rPr>
        <w:t>未能聚焦特定淨零公正轉型面向，</w:t>
      </w:r>
      <w:r w:rsidR="00B3658D">
        <w:rPr>
          <w:rFonts w:ascii="標楷體" w:hAnsi="標楷體" w:cs="Times New Roman" w:hint="eastAsia"/>
          <w:b w:val="0"/>
          <w:bCs w:val="0"/>
          <w:kern w:val="0"/>
          <w:szCs w:val="24"/>
        </w:rPr>
        <w:t>致</w:t>
      </w:r>
      <w:r w:rsidR="002B6C83" w:rsidRPr="00585745">
        <w:rPr>
          <w:rFonts w:ascii="標楷體" w:hAnsi="標楷體" w:cs="Times New Roman" w:hint="eastAsia"/>
          <w:b w:val="0"/>
          <w:bCs w:val="0"/>
          <w:kern w:val="0"/>
          <w:szCs w:val="24"/>
        </w:rPr>
        <w:t>利害關係人盤點與意見蒐集方式未具一致標準，恐影響資料之可比較性與整合性，難以</w:t>
      </w:r>
      <w:r w:rsidR="002B6C83" w:rsidRPr="00D03E72">
        <w:rPr>
          <w:rFonts w:ascii="標楷體" w:hAnsi="標楷體" w:cs="Times New Roman" w:hint="eastAsia"/>
          <w:b w:val="0"/>
          <w:bCs w:val="0"/>
          <w:kern w:val="0"/>
          <w:szCs w:val="24"/>
        </w:rPr>
        <w:t>形成一致政策方向。經函請行政院督促國發會及各中央目的事業主管機關加速辦理國家公正轉型行動計畫，並針對地方參與不足及推動面向分散等問題，研謀具體改善措施，以加速淨零公正轉型進程。</w:t>
      </w:r>
      <w:r w:rsidR="002B6C83" w:rsidRPr="00D03E72">
        <w:rPr>
          <w:rFonts w:ascii="標楷體" w:hAnsi="標楷體" w:cs="Times New Roman" w:hint="eastAsia"/>
          <w:b w:val="0"/>
          <w:bCs w:val="0"/>
          <w:kern w:val="0"/>
        </w:rPr>
        <w:t>【詳總決算審核報告第2冊丙、</w:t>
      </w:r>
      <w:r w:rsidR="00585745" w:rsidRPr="00D03E72">
        <w:rPr>
          <w:rFonts w:ascii="標楷體" w:hAnsi="標楷體" w:cs="Times New Roman" w:hint="eastAsia"/>
          <w:b w:val="0"/>
          <w:bCs w:val="0"/>
          <w:kern w:val="0"/>
        </w:rPr>
        <w:t>貳、行政院主管項下重要審核意見（八）</w:t>
      </w:r>
      <w:r w:rsidR="002B6C83" w:rsidRPr="00D03E72">
        <w:rPr>
          <w:rFonts w:ascii="標楷體" w:hAnsi="標楷體" w:cs="Times New Roman"/>
          <w:b w:val="0"/>
          <w:bCs w:val="0"/>
          <w:kern w:val="0"/>
        </w:rPr>
        <w:t>3</w:t>
      </w:r>
      <w:r w:rsidR="002B6C83" w:rsidRPr="00D03E72">
        <w:rPr>
          <w:rFonts w:ascii="標楷體" w:hAnsi="標楷體" w:cs="Times New Roman" w:hint="eastAsia"/>
          <w:b w:val="0"/>
          <w:bCs w:val="0"/>
          <w:kern w:val="0"/>
        </w:rPr>
        <w:t>.】</w:t>
      </w:r>
    </w:p>
    <w:p w14:paraId="6B97A5C5" w14:textId="44D931F0" w:rsidR="00B427E9" w:rsidRPr="0018604A" w:rsidRDefault="00B427E9" w:rsidP="00901F94">
      <w:pPr>
        <w:pStyle w:val="aff3"/>
        <w:overflowPunct w:val="0"/>
        <w:spacing w:before="48" w:afterLines="0" w:line="518" w:lineRule="exact"/>
        <w:ind w:firstLineChars="450" w:firstLine="1261"/>
        <w:rPr>
          <w:rFonts w:ascii="標楷體" w:hAnsi="標楷體" w:cs="Times New Roman"/>
          <w:b w:val="0"/>
          <w:bCs w:val="0"/>
          <w:kern w:val="0"/>
        </w:rPr>
      </w:pPr>
      <w:r w:rsidRPr="0018604A">
        <w:rPr>
          <w:rFonts w:ascii="標楷體" w:hAnsi="標楷體" w:cs="Times New Roman"/>
          <w:kern w:val="0"/>
        </w:rPr>
        <w:t>4</w:t>
      </w:r>
      <w:r w:rsidRPr="0018604A">
        <w:rPr>
          <w:rFonts w:ascii="標楷體" w:hAnsi="標楷體" w:cs="Times New Roman" w:hint="eastAsia"/>
          <w:kern w:val="0"/>
        </w:rPr>
        <w:t>.　政府持續協同公、民營金融機構推動綠色金融相關政策措施，貸放綠色授信資金已大幅增加，惟我國溫室氣體排放減幅有限，部分指標性聯貸銀行之投融資組合碳排放強度偏高，且尚待制定中小企業適用之資訊揭露框架，又保險資金挹注淨零政策金額及永續發展政府債券發行總額亦待提升，允宜督促研謀健全相關機制及強化引導資金支持淨零碳排之善策，俾增進驅動企業淨零轉型之效能：</w:t>
      </w:r>
      <w:r w:rsidRPr="0018604A">
        <w:rPr>
          <w:rFonts w:ascii="標楷體" w:hAnsi="標楷體" w:cs="Times New Roman" w:hint="eastAsia"/>
          <w:b w:val="0"/>
          <w:bCs w:val="0"/>
          <w:kern w:val="0"/>
          <w:szCs w:val="24"/>
        </w:rPr>
        <w:t>政府為善用金融市場力量驅動整體產業淨零轉型，於114年1月將「金融支持」措施納列「淨零路徑：臺灣總體減碳行動計畫」，期引導資金挹注能源等六大部門之減碳行動。經查政府推動金融業驅動產業淨零轉型情形，核有：（1）截至114年底止，本國銀行授信資金用於再生能源等綠色支出者，較111年底成長177.57％，惟109至113年度國內溫室氣體排放量年成長率介於負4.00％至4.49％間，其中110年度不減反增，其餘年度減幅有限，又部分指標性聯貸銀行投融資組合碳排放強度偏高；（2）國內中小企業占全體企業家數達98％以上，又國際大廠紛紛要求供應鏈廠商減少碳排，惟我國尚未參照歐盟等國規範制定中小企業適用之永續資訊揭露框架，難以逐步引導未公開發行公司建立永續商業模式，及協助中小企業系統性參與永續轉型及融入綠色供應鏈；（3）截至114年底止，保險業對綠電及再生能源產業累計投融資總金額僅占保險業者資金運用總額之0.38％，占比甚微，又截至115年3月底止，中央政府（不含國營事業）及臺北市等地方政府永續發展債券發行總額288億元，僅占永續發展債券累計發行總額之3.18％，發行規模尚待拓展等情事</w:t>
      </w:r>
      <w:r w:rsidR="004A2743" w:rsidRPr="0018604A">
        <w:rPr>
          <w:rFonts w:ascii="標楷體" w:hAnsi="標楷體" w:cs="Times New Roman" w:hint="eastAsia"/>
          <w:b w:val="0"/>
          <w:bCs w:val="0"/>
          <w:kern w:val="0"/>
          <w:szCs w:val="24"/>
        </w:rPr>
        <w:t>。</w:t>
      </w:r>
      <w:r w:rsidRPr="0018604A">
        <w:rPr>
          <w:rFonts w:ascii="標楷體" w:hAnsi="標楷體" w:cs="Times New Roman" w:hint="eastAsia"/>
          <w:b w:val="0"/>
          <w:bCs w:val="0"/>
          <w:kern w:val="0"/>
          <w:szCs w:val="24"/>
        </w:rPr>
        <w:t>經函請行政院督促相關主管機關研謀強化金融機構綠色授信融資</w:t>
      </w:r>
      <w:r w:rsidRPr="0018604A">
        <w:rPr>
          <w:rFonts w:ascii="標楷體" w:hAnsi="標楷體" w:cs="Times New Roman" w:hint="eastAsia"/>
          <w:b w:val="0"/>
          <w:bCs w:val="0"/>
          <w:kern w:val="0"/>
          <w:szCs w:val="24"/>
        </w:rPr>
        <w:lastRenderedPageBreak/>
        <w:t>評估及檢核機制，並研議制定中小企業適用之永續標準或資訊揭露框架，暨強化引導保險業資金挹注綠能產業，及鼓勵各級政府積極發行永續發展債券，增進驅動企業淨零轉型之效能。【詳總決算審核報告第2冊丙、</w:t>
      </w:r>
      <w:r w:rsidR="00585745" w:rsidRPr="0018604A">
        <w:rPr>
          <w:rFonts w:ascii="標楷體" w:hAnsi="標楷體" w:cs="Times New Roman" w:hint="eastAsia"/>
          <w:b w:val="0"/>
          <w:bCs w:val="0"/>
          <w:kern w:val="0"/>
          <w:szCs w:val="24"/>
        </w:rPr>
        <w:t>貳、行政院主管項下重要審核意見（十九）</w:t>
      </w:r>
      <w:r w:rsidRPr="0018604A">
        <w:rPr>
          <w:rFonts w:ascii="標楷體" w:hAnsi="標楷體" w:cs="Times New Roman" w:hint="eastAsia"/>
          <w:b w:val="0"/>
          <w:bCs w:val="0"/>
          <w:kern w:val="0"/>
          <w:szCs w:val="24"/>
        </w:rPr>
        <w:t>】</w:t>
      </w:r>
    </w:p>
    <w:p w14:paraId="471EDE8D" w14:textId="500224E5" w:rsidR="006B6C3D" w:rsidRPr="0018604A"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18604A">
        <w:rPr>
          <w:rFonts w:ascii="標楷體" w:hAnsi="標楷體" w:cs="Times New Roman" w:hint="eastAsia"/>
          <w:kern w:val="0"/>
          <w:sz w:val="32"/>
          <w:szCs w:val="32"/>
        </w:rPr>
        <w:t>（二</w:t>
      </w:r>
      <w:r w:rsidRPr="0018604A">
        <w:rPr>
          <w:rFonts w:ascii="標楷體" w:hAnsi="標楷體" w:cs="Times New Roman"/>
          <w:kern w:val="0"/>
          <w:sz w:val="32"/>
          <w:szCs w:val="32"/>
        </w:rPr>
        <w:t>）</w:t>
      </w:r>
      <w:r w:rsidR="004A2743" w:rsidRPr="0018604A">
        <w:rPr>
          <w:rFonts w:hAnsi="標楷體" w:hint="eastAsia"/>
          <w:b w:val="0"/>
          <w:kern w:val="0"/>
          <w:sz w:val="32"/>
          <w:szCs w:val="32"/>
        </w:rPr>
        <w:t xml:space="preserve">　</w:t>
      </w:r>
      <w:r w:rsidRPr="0018604A">
        <w:rPr>
          <w:rFonts w:ascii="標楷體" w:hAnsi="標楷體" w:cs="Times New Roman" w:hint="eastAsia"/>
          <w:kern w:val="0"/>
          <w:sz w:val="32"/>
          <w:szCs w:val="32"/>
        </w:rPr>
        <w:t>能源部門</w:t>
      </w:r>
      <w:r w:rsidR="007D08AE" w:rsidRPr="0018604A">
        <w:rPr>
          <w:rFonts w:ascii="標楷體" w:hAnsi="標楷體" w:cs="Times New Roman" w:hint="eastAsia"/>
          <w:kern w:val="0"/>
          <w:sz w:val="32"/>
          <w:szCs w:val="32"/>
        </w:rPr>
        <w:t>面向</w:t>
      </w:r>
    </w:p>
    <w:p w14:paraId="064CB3F3" w14:textId="4551D4AB" w:rsidR="006B6C3D" w:rsidRPr="001C6160" w:rsidRDefault="006B6C3D" w:rsidP="00D03E72">
      <w:pPr>
        <w:pStyle w:val="aff3"/>
        <w:overflowPunct w:val="0"/>
        <w:spacing w:before="48" w:afterLines="0" w:line="500" w:lineRule="exact"/>
        <w:ind w:firstLineChars="450" w:firstLine="1279"/>
        <w:rPr>
          <w:rFonts w:ascii="標楷體" w:hAnsi="標楷體" w:cs="Times New Roman"/>
          <w:b w:val="0"/>
          <w:bCs w:val="0"/>
          <w:spacing w:val="2"/>
          <w:kern w:val="0"/>
        </w:rPr>
      </w:pPr>
      <w:r w:rsidRPr="001C6160">
        <w:rPr>
          <w:rFonts w:ascii="標楷體" w:hAnsi="標楷體" w:cs="Times New Roman" w:hint="eastAsia"/>
          <w:spacing w:val="2"/>
          <w:kern w:val="0"/>
        </w:rPr>
        <w:t xml:space="preserve">1.　</w:t>
      </w:r>
      <w:r w:rsidR="00F345F9" w:rsidRPr="001C6160">
        <w:rPr>
          <w:rFonts w:ascii="標楷體" w:hAnsi="標楷體" w:hint="eastAsia"/>
          <w:spacing w:val="2"/>
        </w:rPr>
        <w:t>政府積極推動太陽光電，建置容量逐年上升，有助供應綠色能源，惟113、114年度新增容量已有趨緩情形，預估須延後2年以上始能達成原設定目標，另光電環評法規修正後，擴大適用環評案場範圍，恐將影響光電案場建置速度及目標容量達成情形，允宜研謀善策妥處，俾達成能源轉型目標</w:t>
      </w:r>
      <w:r w:rsidRPr="001C6160">
        <w:rPr>
          <w:rFonts w:ascii="標楷體" w:hAnsi="標楷體" w:cs="Times New Roman" w:hint="eastAsia"/>
          <w:spacing w:val="2"/>
          <w:kern w:val="0"/>
        </w:rPr>
        <w:t>：</w:t>
      </w:r>
      <w:r w:rsidR="00AA0AAE" w:rsidRPr="001C6160">
        <w:rPr>
          <w:rFonts w:ascii="標楷體" w:hAnsi="標楷體" w:cs="Times New Roman" w:hint="eastAsia"/>
          <w:b w:val="0"/>
          <w:bCs w:val="0"/>
          <w:spacing w:val="2"/>
          <w:kern w:val="0"/>
          <w:szCs w:val="24"/>
        </w:rPr>
        <w:t>政府為提升能源自主及電力多元發展，設定114年太陽光電累計裝置容量目標為20</w:t>
      </w:r>
      <w:r w:rsidR="00C448D1" w:rsidRPr="001C6160">
        <w:rPr>
          <w:rFonts w:ascii="標楷體" w:hAnsi="標楷體" w:cs="Times New Roman" w:hint="eastAsia"/>
          <w:b w:val="0"/>
          <w:bCs w:val="0"/>
          <w:spacing w:val="2"/>
          <w:kern w:val="0"/>
          <w:szCs w:val="24"/>
        </w:rPr>
        <w:t xml:space="preserve"> GW</w:t>
      </w:r>
      <w:r w:rsidR="00AA0AAE" w:rsidRPr="001C6160">
        <w:rPr>
          <w:rFonts w:ascii="標楷體" w:hAnsi="標楷體" w:cs="Times New Roman" w:hint="eastAsia"/>
          <w:b w:val="0"/>
          <w:bCs w:val="0"/>
          <w:spacing w:val="2"/>
          <w:kern w:val="0"/>
          <w:szCs w:val="24"/>
        </w:rPr>
        <w:t>（十億瓦，下同），嗣因部分案場面臨土地取得不易及環保爭議問題等，於113年度將目標延後至115年11月達成。經查執行情形，核有：（1）110至114年度太陽光電累計裝置容量介於7,700.2</w:t>
      </w:r>
      <w:r w:rsidR="00C448D1" w:rsidRPr="001C6160">
        <w:rPr>
          <w:rFonts w:ascii="標楷體" w:hAnsi="標楷體" w:cs="Times New Roman" w:hint="eastAsia"/>
          <w:b w:val="0"/>
          <w:bCs w:val="0"/>
          <w:spacing w:val="2"/>
          <w:kern w:val="0"/>
          <w:szCs w:val="24"/>
        </w:rPr>
        <w:t xml:space="preserve"> MW</w:t>
      </w:r>
      <w:r w:rsidR="00AA0AAE" w:rsidRPr="001C6160">
        <w:rPr>
          <w:rFonts w:ascii="標楷體" w:hAnsi="標楷體" w:cs="Times New Roman" w:hint="eastAsia"/>
          <w:b w:val="0"/>
          <w:bCs w:val="0"/>
          <w:spacing w:val="2"/>
          <w:kern w:val="0"/>
          <w:szCs w:val="24"/>
        </w:rPr>
        <w:t>（百萬瓦，下同）至</w:t>
      </w:r>
      <w:r w:rsidR="002967D5" w:rsidRPr="001C6160">
        <w:rPr>
          <w:rFonts w:ascii="標楷體" w:hAnsi="標楷體" w:cs="Times New Roman" w:hint="eastAsia"/>
          <w:b w:val="0"/>
          <w:bCs w:val="0"/>
          <w:spacing w:val="2"/>
          <w:kern w:val="0"/>
          <w:szCs w:val="24"/>
        </w:rPr>
        <w:t>15,474.0</w:t>
      </w:r>
      <w:r w:rsidR="00990113" w:rsidRPr="001C6160">
        <w:rPr>
          <w:rFonts w:ascii="標楷體" w:hAnsi="標楷體" w:cs="Times New Roman"/>
          <w:b w:val="0"/>
          <w:bCs w:val="0"/>
          <w:spacing w:val="2"/>
          <w:kern w:val="0"/>
          <w:szCs w:val="24"/>
        </w:rPr>
        <w:t xml:space="preserve"> </w:t>
      </w:r>
      <w:r w:rsidR="002967D5" w:rsidRPr="001C6160">
        <w:rPr>
          <w:rFonts w:ascii="標楷體" w:hAnsi="標楷體" w:cs="Times New Roman" w:hint="eastAsia"/>
          <w:b w:val="0"/>
          <w:bCs w:val="0"/>
          <w:spacing w:val="2"/>
          <w:kern w:val="0"/>
          <w:szCs w:val="24"/>
        </w:rPr>
        <w:t>MW間</w:t>
      </w:r>
      <w:r w:rsidR="00AA0AAE" w:rsidRPr="001C6160">
        <w:rPr>
          <w:rFonts w:ascii="標楷體" w:hAnsi="標楷體" w:cs="Times New Roman" w:hint="eastAsia"/>
          <w:b w:val="0"/>
          <w:bCs w:val="0"/>
          <w:spacing w:val="2"/>
          <w:kern w:val="0"/>
          <w:szCs w:val="24"/>
        </w:rPr>
        <w:t>，累計總裝置容量雖有增加，惟距114年度原目標（20,000</w:t>
      </w:r>
      <w:r w:rsidR="00C448D1" w:rsidRPr="001C6160">
        <w:rPr>
          <w:rFonts w:ascii="標楷體" w:hAnsi="標楷體" w:cs="Times New Roman" w:hint="eastAsia"/>
          <w:b w:val="0"/>
          <w:bCs w:val="0"/>
          <w:spacing w:val="2"/>
          <w:kern w:val="0"/>
          <w:szCs w:val="24"/>
        </w:rPr>
        <w:t xml:space="preserve"> MW</w:t>
      </w:r>
      <w:r w:rsidR="00AA0AAE" w:rsidRPr="001C6160">
        <w:rPr>
          <w:rFonts w:ascii="標楷體" w:hAnsi="標楷體" w:cs="Times New Roman" w:hint="eastAsia"/>
          <w:b w:val="0"/>
          <w:bCs w:val="0"/>
          <w:spacing w:val="2"/>
          <w:kern w:val="0"/>
          <w:szCs w:val="24"/>
        </w:rPr>
        <w:t>）仍有一定差距</w:t>
      </w:r>
      <w:r w:rsidR="002967D5" w:rsidRPr="001C6160">
        <w:rPr>
          <w:rFonts w:ascii="標楷體" w:hAnsi="標楷體" w:cs="Times New Roman" w:hint="eastAsia"/>
          <w:b w:val="0"/>
          <w:bCs w:val="0"/>
          <w:spacing w:val="2"/>
          <w:kern w:val="0"/>
          <w:szCs w:val="24"/>
        </w:rPr>
        <w:t>（4,526.0</w:t>
      </w:r>
      <w:r w:rsidR="00990113" w:rsidRPr="001C6160">
        <w:rPr>
          <w:rFonts w:ascii="標楷體" w:hAnsi="標楷體" w:cs="Times New Roman"/>
          <w:b w:val="0"/>
          <w:bCs w:val="0"/>
          <w:spacing w:val="2"/>
          <w:kern w:val="0"/>
          <w:szCs w:val="24"/>
        </w:rPr>
        <w:t xml:space="preserve"> </w:t>
      </w:r>
      <w:r w:rsidR="002967D5" w:rsidRPr="001C6160">
        <w:rPr>
          <w:rFonts w:ascii="標楷體" w:hAnsi="標楷體" w:cs="Times New Roman" w:hint="eastAsia"/>
          <w:b w:val="0"/>
          <w:bCs w:val="0"/>
          <w:spacing w:val="2"/>
          <w:kern w:val="0"/>
          <w:szCs w:val="24"/>
        </w:rPr>
        <w:t>MW，約22.63％）</w:t>
      </w:r>
      <w:r w:rsidR="00AA0AAE" w:rsidRPr="001C6160">
        <w:rPr>
          <w:rFonts w:ascii="標楷體" w:hAnsi="標楷體" w:cs="Times New Roman" w:hint="eastAsia"/>
          <w:b w:val="0"/>
          <w:bCs w:val="0"/>
          <w:spacing w:val="2"/>
          <w:kern w:val="0"/>
          <w:szCs w:val="24"/>
        </w:rPr>
        <w:t>，且113、114年度新增裝置容量已連續2年減少，顯示案場裝置容量增幅情形已呈趨緩情勢，經濟部能源署</w:t>
      </w:r>
      <w:r w:rsidR="0062031A" w:rsidRPr="001C6160">
        <w:rPr>
          <w:rFonts w:ascii="標楷體" w:hAnsi="標楷體" w:cs="Times New Roman" w:hint="eastAsia"/>
          <w:b w:val="0"/>
          <w:bCs w:val="0"/>
          <w:spacing w:val="2"/>
          <w:kern w:val="0"/>
          <w:szCs w:val="24"/>
        </w:rPr>
        <w:t>（下稱能源署）</w:t>
      </w:r>
      <w:r w:rsidR="00AA0AAE" w:rsidRPr="001C6160">
        <w:rPr>
          <w:rFonts w:ascii="標楷體" w:hAnsi="標楷體" w:cs="Times New Roman" w:hint="eastAsia"/>
          <w:b w:val="0"/>
          <w:bCs w:val="0"/>
          <w:spacing w:val="2"/>
          <w:kern w:val="0"/>
          <w:szCs w:val="24"/>
        </w:rPr>
        <w:t>預估20</w:t>
      </w:r>
      <w:r w:rsidR="00C448D1" w:rsidRPr="001C6160">
        <w:rPr>
          <w:rFonts w:ascii="標楷體" w:hAnsi="標楷體" w:cs="Times New Roman" w:hint="eastAsia"/>
          <w:b w:val="0"/>
          <w:bCs w:val="0"/>
          <w:spacing w:val="2"/>
          <w:kern w:val="0"/>
          <w:szCs w:val="24"/>
        </w:rPr>
        <w:t xml:space="preserve"> GW</w:t>
      </w:r>
      <w:r w:rsidR="00AA0AAE" w:rsidRPr="001C6160">
        <w:rPr>
          <w:rFonts w:ascii="標楷體" w:hAnsi="標楷體" w:cs="Times New Roman" w:hint="eastAsia"/>
          <w:b w:val="0"/>
          <w:bCs w:val="0"/>
          <w:spacing w:val="2"/>
          <w:kern w:val="0"/>
          <w:szCs w:val="24"/>
        </w:rPr>
        <w:t>之短期目標將再延至116至117年間達成，較原設定114年度達成之期程落後2年以上；（2）政府為達成太陽光電設置目標，由經濟部等9個機關單位盤點轄下單位可從事複合式利用土地及評估設置可行性等共計45項專案，截至114年底未達目標者計15項專案，其中114年度新增裝置容量較113年減少者，計有環境部「整治中污染土地」等9項，又各項專案達成率未及5成者，計有農業部「低地力變更」等5項，並以農業部主導之「漁電共生（室內</w:t>
      </w:r>
      <w:r w:rsidR="0062031A" w:rsidRPr="001C6160">
        <w:rPr>
          <w:rFonts w:ascii="標楷體" w:hAnsi="標楷體" w:cs="Times New Roman" w:hint="eastAsia"/>
          <w:b w:val="0"/>
          <w:bCs w:val="0"/>
          <w:spacing w:val="2"/>
          <w:kern w:val="0"/>
          <w:szCs w:val="24"/>
        </w:rPr>
        <w:t>／</w:t>
      </w:r>
      <w:r w:rsidR="00AA0AAE" w:rsidRPr="001C6160">
        <w:rPr>
          <w:rFonts w:ascii="標楷體" w:hAnsi="標楷體" w:cs="Times New Roman" w:hint="eastAsia"/>
          <w:b w:val="0"/>
          <w:bCs w:val="0"/>
          <w:spacing w:val="2"/>
          <w:kern w:val="0"/>
          <w:szCs w:val="24"/>
        </w:rPr>
        <w:t>外）」專案設定114年底累計目標值4,430</w:t>
      </w:r>
      <w:r w:rsidR="00C448D1" w:rsidRPr="001C6160">
        <w:rPr>
          <w:rFonts w:ascii="標楷體" w:hAnsi="標楷體" w:cs="Times New Roman" w:hint="eastAsia"/>
          <w:b w:val="0"/>
          <w:bCs w:val="0"/>
          <w:spacing w:val="2"/>
          <w:kern w:val="0"/>
          <w:szCs w:val="24"/>
        </w:rPr>
        <w:t xml:space="preserve"> MW</w:t>
      </w:r>
      <w:r w:rsidR="00AA0AAE" w:rsidRPr="001C6160">
        <w:rPr>
          <w:rFonts w:ascii="標楷體" w:hAnsi="標楷體" w:cs="Times New Roman" w:hint="eastAsia"/>
          <w:b w:val="0"/>
          <w:bCs w:val="0"/>
          <w:spacing w:val="2"/>
          <w:kern w:val="0"/>
          <w:szCs w:val="24"/>
        </w:rPr>
        <w:t>，惟實際裝置容量僅1,070.7</w:t>
      </w:r>
      <w:r w:rsidR="00C448D1" w:rsidRPr="001C6160">
        <w:rPr>
          <w:rFonts w:ascii="標楷體" w:hAnsi="標楷體" w:cs="Times New Roman" w:hint="eastAsia"/>
          <w:b w:val="0"/>
          <w:bCs w:val="0"/>
          <w:spacing w:val="2"/>
          <w:kern w:val="0"/>
          <w:szCs w:val="24"/>
        </w:rPr>
        <w:t xml:space="preserve"> MW</w:t>
      </w:r>
      <w:r w:rsidR="00AA0AAE" w:rsidRPr="001C6160">
        <w:rPr>
          <w:rFonts w:ascii="標楷體" w:hAnsi="標楷體" w:cs="Times New Roman" w:hint="eastAsia"/>
          <w:b w:val="0"/>
          <w:bCs w:val="0"/>
          <w:spacing w:val="2"/>
          <w:kern w:val="0"/>
          <w:szCs w:val="24"/>
        </w:rPr>
        <w:t>，尚不足目標值四分之一，短缺容量3,359.3</w:t>
      </w:r>
      <w:r w:rsidR="00C448D1" w:rsidRPr="001C6160">
        <w:rPr>
          <w:rFonts w:ascii="標楷體" w:hAnsi="標楷體" w:cs="Times New Roman" w:hint="eastAsia"/>
          <w:b w:val="0"/>
          <w:bCs w:val="0"/>
          <w:spacing w:val="2"/>
          <w:kern w:val="0"/>
          <w:szCs w:val="24"/>
        </w:rPr>
        <w:t xml:space="preserve"> MW</w:t>
      </w:r>
      <w:r w:rsidR="00AA0AAE" w:rsidRPr="001C6160">
        <w:rPr>
          <w:rFonts w:ascii="標楷體" w:hAnsi="標楷體" w:cs="Times New Roman" w:hint="eastAsia"/>
          <w:b w:val="0"/>
          <w:bCs w:val="0"/>
          <w:spacing w:val="2"/>
          <w:kern w:val="0"/>
          <w:szCs w:val="24"/>
        </w:rPr>
        <w:t>為最高</w:t>
      </w:r>
      <w:r w:rsidR="004A2743" w:rsidRPr="001C6160">
        <w:rPr>
          <w:rFonts w:ascii="標楷體" w:hAnsi="標楷體" w:cs="Times New Roman" w:hint="eastAsia"/>
          <w:b w:val="0"/>
          <w:bCs w:val="0"/>
          <w:spacing w:val="2"/>
          <w:kern w:val="0"/>
          <w:szCs w:val="24"/>
        </w:rPr>
        <w:t>等情事</w:t>
      </w:r>
      <w:r w:rsidR="00AA0AAE" w:rsidRPr="001C6160">
        <w:rPr>
          <w:rFonts w:ascii="標楷體" w:hAnsi="標楷體" w:cs="Times New Roman" w:hint="eastAsia"/>
          <w:b w:val="0"/>
          <w:bCs w:val="0"/>
          <w:spacing w:val="2"/>
          <w:kern w:val="0"/>
          <w:szCs w:val="24"/>
        </w:rPr>
        <w:t>。另立法院已於114年11月通過修正環境影響評估法、發展觀光條例及地質法等3法，擴大太陽光電案場適用環評之範圍，恐影響光電業者參與設置意願等</w:t>
      </w:r>
      <w:r w:rsidR="006B10A6" w:rsidRPr="001C6160">
        <w:rPr>
          <w:rFonts w:ascii="標楷體" w:hAnsi="標楷體" w:cs="Times New Roman" w:hint="eastAsia"/>
          <w:b w:val="0"/>
          <w:bCs w:val="0"/>
          <w:spacing w:val="2"/>
          <w:kern w:val="0"/>
          <w:szCs w:val="24"/>
        </w:rPr>
        <w:t>。</w:t>
      </w:r>
      <w:r w:rsidR="00AA0AAE" w:rsidRPr="001C6160">
        <w:rPr>
          <w:rFonts w:ascii="標楷體" w:hAnsi="標楷體" w:cs="Times New Roman" w:hint="eastAsia"/>
          <w:b w:val="0"/>
          <w:bCs w:val="0"/>
          <w:spacing w:val="2"/>
          <w:kern w:val="0"/>
          <w:szCs w:val="24"/>
        </w:rPr>
        <w:t>經函請經濟部督促研謀因應並加強與地方溝通及宣導，以兼顧環境永續與綠能推動。</w:t>
      </w:r>
      <w:r w:rsidR="002967D5" w:rsidRPr="001C6160">
        <w:rPr>
          <w:rFonts w:ascii="標楷體" w:hAnsi="標楷體" w:cs="Times New Roman" w:hint="eastAsia"/>
          <w:b w:val="0"/>
          <w:bCs w:val="0"/>
          <w:spacing w:val="2"/>
          <w:kern w:val="0"/>
          <w:szCs w:val="24"/>
        </w:rPr>
        <w:t>【詳總決算審核報告第2冊丙、拾參、</w:t>
      </w:r>
      <w:r w:rsidR="002967D5" w:rsidRPr="001C6160">
        <w:rPr>
          <w:rFonts w:ascii="標楷體" w:hAnsi="標楷體" w:cs="Times New Roman" w:hint="eastAsia"/>
          <w:b w:val="0"/>
          <w:bCs w:val="0"/>
          <w:spacing w:val="2"/>
          <w:kern w:val="0"/>
          <w:szCs w:val="24"/>
        </w:rPr>
        <w:lastRenderedPageBreak/>
        <w:t>經濟部主管項下重要審核意見（三）1.】</w:t>
      </w:r>
    </w:p>
    <w:p w14:paraId="47A013E5" w14:textId="4E8FE39C" w:rsidR="006B6C3D" w:rsidRPr="002967D5" w:rsidRDefault="006B6C3D" w:rsidP="00901F94">
      <w:pPr>
        <w:pStyle w:val="aff3"/>
        <w:overflowPunct w:val="0"/>
        <w:spacing w:before="48" w:afterLines="0" w:line="516"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2.　</w:t>
      </w:r>
      <w:r w:rsidR="00F345F9">
        <w:rPr>
          <w:rFonts w:hint="eastAsia"/>
        </w:rPr>
        <w:t>經濟部</w:t>
      </w:r>
      <w:r w:rsidR="00F345F9" w:rsidRPr="00F345F9">
        <w:rPr>
          <w:rFonts w:ascii="標楷體" w:hAnsi="標楷體" w:hint="eastAsia"/>
          <w:lang w:val="x-none"/>
        </w:rPr>
        <w:t>能源署推展離岸風力發電開發量能，有助提升能源轉型效益，惟離岸風電潛力場址部分案場潛存無法如期完工之風險，且區塊開發第3－2期面臨案場開發成本上升等競爭劣勢，又未來數年離岸風電裝置容量恐無法達成下修後之目標值，允宜檢討改善，俾提高離岸風電裝置容量並加速離岸風電開發</w:t>
      </w:r>
      <w:r w:rsidR="00AA0AAE" w:rsidRPr="00585745">
        <w:rPr>
          <w:rFonts w:ascii="標楷體" w:hAnsi="標楷體" w:hint="eastAsia"/>
          <w:lang w:val="x-none"/>
        </w:rPr>
        <w:t>：</w:t>
      </w:r>
      <w:r w:rsidR="00AA0AAE" w:rsidRPr="00585745">
        <w:rPr>
          <w:rFonts w:ascii="標楷體" w:hAnsi="標楷體" w:hint="eastAsia"/>
          <w:b w:val="0"/>
          <w:bCs w:val="0"/>
        </w:rPr>
        <w:t>依行政院1</w:t>
      </w:r>
      <w:r w:rsidR="00AA0AAE" w:rsidRPr="00585745">
        <w:rPr>
          <w:rFonts w:ascii="標楷體" w:hAnsi="標楷體"/>
          <w:b w:val="0"/>
          <w:bCs w:val="0"/>
        </w:rPr>
        <w:t>14</w:t>
      </w:r>
      <w:r w:rsidR="00AA0AAE" w:rsidRPr="00585745">
        <w:rPr>
          <w:rFonts w:ascii="標楷體" w:hAnsi="標楷體" w:hint="eastAsia"/>
          <w:b w:val="0"/>
          <w:bCs w:val="0"/>
        </w:rPr>
        <w:t>年1</w:t>
      </w:r>
      <w:r w:rsidR="00AA0AAE" w:rsidRPr="00585745">
        <w:rPr>
          <w:rFonts w:ascii="標楷體" w:hAnsi="標楷體"/>
          <w:b w:val="0"/>
          <w:bCs w:val="0"/>
        </w:rPr>
        <w:t>0</w:t>
      </w:r>
      <w:r w:rsidR="00AA0AAE" w:rsidRPr="00585745">
        <w:rPr>
          <w:rFonts w:ascii="標楷體" w:hAnsi="標楷體" w:hint="eastAsia"/>
          <w:b w:val="0"/>
          <w:bCs w:val="0"/>
        </w:rPr>
        <w:t>月核定之</w:t>
      </w:r>
      <w:r w:rsidR="00AA0AAE" w:rsidRPr="00585745">
        <w:rPr>
          <w:rFonts w:ascii="標楷體" w:hAnsi="標楷體"/>
          <w:b w:val="0"/>
          <w:bCs w:val="0"/>
        </w:rPr>
        <w:t>「再生能源加速</w:t>
      </w:r>
      <w:r w:rsidR="00AA0AAE" w:rsidRPr="00585745">
        <w:rPr>
          <w:rFonts w:ascii="標楷體" w:hAnsi="標楷體" w:hint="eastAsia"/>
          <w:b w:val="0"/>
          <w:bCs w:val="0"/>
        </w:rPr>
        <w:t>－</w:t>
      </w:r>
      <w:r w:rsidR="00AA0AAE" w:rsidRPr="00585745">
        <w:rPr>
          <w:rFonts w:ascii="標楷體" w:hAnsi="標楷體"/>
          <w:b w:val="0"/>
          <w:bCs w:val="0"/>
        </w:rPr>
        <w:t>離岸風電減碳旗艦行動計畫」</w:t>
      </w:r>
      <w:r w:rsidR="00AA0AAE" w:rsidRPr="00585745">
        <w:rPr>
          <w:rFonts w:ascii="標楷體" w:hAnsi="標楷體" w:hint="eastAsia"/>
          <w:b w:val="0"/>
          <w:bCs w:val="0"/>
        </w:rPr>
        <w:t>（下稱</w:t>
      </w:r>
      <w:r w:rsidR="00AA0AAE" w:rsidRPr="00585745">
        <w:rPr>
          <w:rFonts w:ascii="標楷體" w:hAnsi="標楷體"/>
          <w:b w:val="0"/>
          <w:bCs w:val="0"/>
        </w:rPr>
        <w:t>風電減碳計畫</w:t>
      </w:r>
      <w:r w:rsidR="00AA0AAE" w:rsidRPr="00585745">
        <w:rPr>
          <w:rFonts w:ascii="標楷體" w:hAnsi="標楷體" w:hint="eastAsia"/>
          <w:b w:val="0"/>
          <w:bCs w:val="0"/>
        </w:rPr>
        <w:t>）列載，</w:t>
      </w:r>
      <w:r w:rsidR="00AA0AAE" w:rsidRPr="00585745">
        <w:rPr>
          <w:rFonts w:ascii="標楷體" w:hAnsi="標楷體"/>
          <w:b w:val="0"/>
          <w:bCs w:val="0"/>
        </w:rPr>
        <w:t>預計115年前陸續完成潛力場址風場建設</w:t>
      </w:r>
      <w:r w:rsidR="00AA0AAE" w:rsidRPr="00585745">
        <w:rPr>
          <w:rFonts w:ascii="標楷體" w:hAnsi="標楷體" w:hint="eastAsia"/>
          <w:b w:val="0"/>
          <w:bCs w:val="0"/>
        </w:rPr>
        <w:t>、</w:t>
      </w:r>
      <w:r w:rsidR="00AA0AAE" w:rsidRPr="00585745">
        <w:rPr>
          <w:rFonts w:ascii="標楷體" w:hAnsi="標楷體"/>
          <w:b w:val="0"/>
          <w:bCs w:val="0"/>
        </w:rPr>
        <w:t>117年前新增區塊開發第</w:t>
      </w:r>
      <w:r w:rsidR="00AA0AAE" w:rsidRPr="00585745">
        <w:rPr>
          <w:rFonts w:ascii="標楷體" w:hAnsi="標楷體" w:hint="eastAsia"/>
          <w:b w:val="0"/>
          <w:bCs w:val="0"/>
        </w:rPr>
        <w:t>3－1</w:t>
      </w:r>
      <w:r w:rsidR="00AA0AAE" w:rsidRPr="00585745">
        <w:rPr>
          <w:rFonts w:ascii="標楷體" w:hAnsi="標楷體"/>
          <w:b w:val="0"/>
          <w:bCs w:val="0"/>
        </w:rPr>
        <w:t>期完工風場</w:t>
      </w:r>
      <w:r w:rsidR="00AA0AAE" w:rsidRPr="00585745">
        <w:rPr>
          <w:rFonts w:ascii="標楷體" w:hAnsi="標楷體" w:hint="eastAsia"/>
          <w:b w:val="0"/>
          <w:bCs w:val="0"/>
        </w:rPr>
        <w:t>、</w:t>
      </w:r>
      <w:r w:rsidR="00AA0AAE" w:rsidRPr="00585745">
        <w:rPr>
          <w:rFonts w:ascii="標楷體" w:hAnsi="標楷體"/>
          <w:b w:val="0"/>
          <w:bCs w:val="0"/>
        </w:rPr>
        <w:t>119年前新增區塊開發第</w:t>
      </w:r>
      <w:r w:rsidR="00AA0AAE" w:rsidRPr="00585745">
        <w:rPr>
          <w:rFonts w:ascii="標楷體" w:hAnsi="標楷體" w:hint="eastAsia"/>
          <w:b w:val="0"/>
          <w:bCs w:val="0"/>
        </w:rPr>
        <w:t>3－2</w:t>
      </w:r>
      <w:r w:rsidR="00AA0AAE" w:rsidRPr="00585745">
        <w:rPr>
          <w:rFonts w:ascii="標楷體" w:hAnsi="標楷體"/>
          <w:b w:val="0"/>
          <w:bCs w:val="0"/>
        </w:rPr>
        <w:t>期完工風場。經查</w:t>
      </w:r>
      <w:r w:rsidR="00AA0AAE" w:rsidRPr="00585745">
        <w:rPr>
          <w:rFonts w:ascii="標楷體" w:hAnsi="標楷體" w:hint="eastAsia"/>
          <w:b w:val="0"/>
          <w:bCs w:val="0"/>
        </w:rPr>
        <w:t>執行情形，核有：（1）截至115年3月底止，潛力場址中台電（離岸二期）風場預計裝置31座風機，實際僅完成1座，另海龍三號風場預計裝置36座風機，實際完成6座，預計</w:t>
      </w:r>
      <w:r w:rsidR="00AA0AAE" w:rsidRPr="00585745">
        <w:rPr>
          <w:rFonts w:ascii="標楷體" w:hAnsi="標楷體"/>
          <w:b w:val="0"/>
          <w:bCs w:val="0"/>
        </w:rPr>
        <w:t>於115年前完成潛力場址風場建設</w:t>
      </w:r>
      <w:r w:rsidR="00AA0AAE" w:rsidRPr="00585745">
        <w:rPr>
          <w:rFonts w:ascii="標楷體" w:hAnsi="標楷體" w:hint="eastAsia"/>
          <w:b w:val="0"/>
          <w:bCs w:val="0"/>
        </w:rPr>
        <w:t>之期限僅餘9個月</w:t>
      </w:r>
      <w:r w:rsidR="00AA0AAE" w:rsidRPr="00585745">
        <w:rPr>
          <w:rFonts w:ascii="標楷體" w:hAnsi="標楷體"/>
          <w:b w:val="0"/>
          <w:bCs w:val="0"/>
        </w:rPr>
        <w:t>，</w:t>
      </w:r>
      <w:r w:rsidR="00AA0AAE" w:rsidRPr="00585745">
        <w:rPr>
          <w:rFonts w:ascii="標楷體" w:hAnsi="標楷體" w:hint="eastAsia"/>
          <w:b w:val="0"/>
          <w:bCs w:val="0"/>
        </w:rPr>
        <w:t>而</w:t>
      </w:r>
      <w:r w:rsidR="00AA0AAE" w:rsidRPr="00585745">
        <w:rPr>
          <w:rFonts w:ascii="標楷體" w:hAnsi="標楷體"/>
          <w:b w:val="0"/>
          <w:bCs w:val="0"/>
        </w:rPr>
        <w:t>受東北季風影響，</w:t>
      </w:r>
      <w:r w:rsidR="00AA0AAE" w:rsidRPr="00585745">
        <w:rPr>
          <w:rFonts w:ascii="標楷體" w:hAnsi="標楷體" w:hint="eastAsia"/>
          <w:b w:val="0"/>
          <w:bCs w:val="0"/>
        </w:rPr>
        <w:t>實際可作業期限僅餘7個月</w:t>
      </w:r>
      <w:r w:rsidR="00AA0AAE" w:rsidRPr="00585745">
        <w:rPr>
          <w:rFonts w:ascii="標楷體" w:hAnsi="標楷體"/>
          <w:b w:val="0"/>
          <w:bCs w:val="0"/>
        </w:rPr>
        <w:t>，</w:t>
      </w:r>
      <w:r w:rsidR="00AA0AAE" w:rsidRPr="00585745">
        <w:rPr>
          <w:rFonts w:ascii="標楷體" w:hAnsi="標楷體" w:hint="eastAsia"/>
          <w:b w:val="0"/>
          <w:bCs w:val="0"/>
        </w:rPr>
        <w:t>前開2案場潛存無法如期完工之風險；（2）區塊開發第3－1期簽訂行政契約之5家案場，截至115年3月底止，</w:t>
      </w:r>
      <w:r w:rsidR="00AA0AAE" w:rsidRPr="00585745">
        <w:rPr>
          <w:rFonts w:ascii="標楷體" w:hAnsi="標楷體"/>
          <w:b w:val="0"/>
          <w:bCs w:val="0"/>
        </w:rPr>
        <w:t>海鼎二</w:t>
      </w:r>
      <w:r w:rsidR="00AA0AAE" w:rsidRPr="00585745">
        <w:rPr>
          <w:rFonts w:ascii="標楷體" w:hAnsi="標楷體" w:hint="eastAsia"/>
          <w:b w:val="0"/>
          <w:bCs w:val="0"/>
        </w:rPr>
        <w:t>期等3家</w:t>
      </w:r>
      <w:r w:rsidR="00AA0AAE" w:rsidRPr="00585745">
        <w:rPr>
          <w:rFonts w:ascii="標楷體" w:hAnsi="標楷體"/>
          <w:b w:val="0"/>
          <w:bCs w:val="0"/>
        </w:rPr>
        <w:t>風場已終止</w:t>
      </w:r>
      <w:r w:rsidR="00AA0AAE" w:rsidRPr="00585745">
        <w:rPr>
          <w:rFonts w:ascii="標楷體" w:hAnsi="標楷體" w:hint="eastAsia"/>
          <w:b w:val="0"/>
          <w:bCs w:val="0"/>
        </w:rPr>
        <w:t>或</w:t>
      </w:r>
      <w:r w:rsidR="00AA0AAE" w:rsidRPr="00585745">
        <w:rPr>
          <w:rFonts w:ascii="標楷體" w:hAnsi="標楷體"/>
          <w:b w:val="0"/>
          <w:bCs w:val="0"/>
        </w:rPr>
        <w:t>刻正</w:t>
      </w:r>
      <w:r w:rsidR="00AA0AAE" w:rsidRPr="00585745">
        <w:rPr>
          <w:rFonts w:ascii="標楷體" w:hAnsi="標楷體" w:hint="eastAsia"/>
          <w:b w:val="0"/>
          <w:bCs w:val="0"/>
        </w:rPr>
        <w:t>辦理</w:t>
      </w:r>
      <w:r w:rsidR="00AA0AAE" w:rsidRPr="00585745">
        <w:rPr>
          <w:rFonts w:ascii="標楷體" w:hAnsi="標楷體"/>
          <w:b w:val="0"/>
          <w:bCs w:val="0"/>
        </w:rPr>
        <w:t>解除行政契約</w:t>
      </w:r>
      <w:r w:rsidR="00AA0AAE" w:rsidRPr="00585745">
        <w:rPr>
          <w:rFonts w:ascii="標楷體" w:hAnsi="標楷體" w:hint="eastAsia"/>
          <w:b w:val="0"/>
          <w:bCs w:val="0"/>
        </w:rPr>
        <w:t>，短少之裝置容量達1</w:t>
      </w:r>
      <w:r w:rsidR="00AA0AAE" w:rsidRPr="00585745">
        <w:rPr>
          <w:rFonts w:ascii="標楷體" w:hAnsi="標楷體"/>
          <w:b w:val="0"/>
          <w:bCs w:val="0"/>
        </w:rPr>
        <w:t>.</w:t>
      </w:r>
      <w:r w:rsidR="00AA0AAE" w:rsidRPr="00585745">
        <w:rPr>
          <w:rFonts w:ascii="標楷體" w:hAnsi="標楷體" w:hint="eastAsia"/>
          <w:b w:val="0"/>
          <w:bCs w:val="0"/>
        </w:rPr>
        <w:t>34</w:t>
      </w:r>
      <w:r w:rsidR="00C448D1" w:rsidRPr="00585745">
        <w:rPr>
          <w:rFonts w:ascii="標楷體" w:hAnsi="標楷體" w:hint="eastAsia"/>
          <w:b w:val="0"/>
          <w:bCs w:val="0"/>
        </w:rPr>
        <w:t xml:space="preserve"> GW</w:t>
      </w:r>
      <w:r w:rsidR="00AA0AAE" w:rsidRPr="00585745">
        <w:rPr>
          <w:rFonts w:ascii="標楷體" w:hAnsi="標楷體" w:hint="eastAsia"/>
          <w:b w:val="0"/>
          <w:bCs w:val="0"/>
        </w:rPr>
        <w:t>，占第3－1期總核配容量近6成</w:t>
      </w:r>
      <w:r w:rsidR="00AA0AAE" w:rsidRPr="00585745">
        <w:rPr>
          <w:rFonts w:ascii="標楷體" w:hAnsi="標楷體" w:hint="eastAsia"/>
          <w:b w:val="0"/>
          <w:bCs w:val="0"/>
          <w:color w:val="000000"/>
        </w:rPr>
        <w:t>，</w:t>
      </w:r>
      <w:r w:rsidR="00AA0AAE" w:rsidRPr="00585745">
        <w:rPr>
          <w:rFonts w:ascii="標楷體" w:hAnsi="標楷體"/>
          <w:b w:val="0"/>
          <w:bCs w:val="0"/>
          <w:color w:val="000000"/>
        </w:rPr>
        <w:t>影響離岸風電設置目標</w:t>
      </w:r>
      <w:r w:rsidR="00AA0AAE" w:rsidRPr="00585745">
        <w:rPr>
          <w:rFonts w:ascii="標楷體" w:hAnsi="標楷體" w:hint="eastAsia"/>
          <w:b w:val="0"/>
          <w:bCs w:val="0"/>
          <w:color w:val="000000"/>
        </w:rPr>
        <w:t>，另第3－2期簽訂行政契約計3家尚</w:t>
      </w:r>
      <w:r w:rsidR="00AA0AAE" w:rsidRPr="00585745">
        <w:rPr>
          <w:rFonts w:ascii="標楷體" w:hAnsi="標楷體"/>
          <w:b w:val="0"/>
          <w:bCs w:val="0"/>
          <w:color w:val="000000"/>
        </w:rPr>
        <w:t>與購電買方及銀行洽談</w:t>
      </w:r>
      <w:r w:rsidR="008249D3" w:rsidRPr="008249D3">
        <w:rPr>
          <w:rFonts w:ascii="標楷體" w:hAnsi="標楷體" w:hint="eastAsia"/>
          <w:b w:val="0"/>
          <w:bCs w:val="0"/>
          <w:color w:val="000000"/>
        </w:rPr>
        <w:t>企業購售電合約（Corporate Power Purchase Agreement, CPPA）</w:t>
      </w:r>
      <w:r w:rsidR="00AA0AAE" w:rsidRPr="00585745">
        <w:rPr>
          <w:rFonts w:ascii="標楷體" w:hAnsi="標楷體"/>
          <w:b w:val="0"/>
          <w:bCs w:val="0"/>
          <w:color w:val="000000"/>
        </w:rPr>
        <w:t>及融資程序，</w:t>
      </w:r>
      <w:r w:rsidR="00AA0AAE" w:rsidRPr="00585745">
        <w:rPr>
          <w:rFonts w:ascii="標楷體" w:hAnsi="標楷體" w:hint="eastAsia"/>
          <w:b w:val="0"/>
          <w:bCs w:val="0"/>
          <w:color w:val="000000"/>
        </w:rPr>
        <w:t>惟第3－3期選商機制已</w:t>
      </w:r>
      <w:r w:rsidR="00AA0AAE" w:rsidRPr="00585745">
        <w:rPr>
          <w:rFonts w:ascii="標楷體" w:hAnsi="標楷體"/>
          <w:b w:val="0"/>
          <w:bCs w:val="0"/>
          <w:color w:val="000000"/>
        </w:rPr>
        <w:t>取消強制國產化</w:t>
      </w:r>
      <w:r w:rsidR="00AA0AAE" w:rsidRPr="00585745">
        <w:rPr>
          <w:rFonts w:ascii="標楷體" w:hAnsi="標楷體" w:hint="eastAsia"/>
          <w:b w:val="0"/>
          <w:bCs w:val="0"/>
          <w:color w:val="000000"/>
        </w:rPr>
        <w:t>政策，致第3－2期</w:t>
      </w:r>
      <w:r w:rsidR="00AA0AAE" w:rsidRPr="00585745">
        <w:rPr>
          <w:rFonts w:ascii="標楷體" w:hAnsi="標楷體"/>
          <w:b w:val="0"/>
          <w:bCs w:val="0"/>
          <w:color w:val="000000"/>
        </w:rPr>
        <w:t>已承諾高額國產化成本</w:t>
      </w:r>
      <w:r w:rsidR="00AA0AAE" w:rsidRPr="00585745">
        <w:rPr>
          <w:rFonts w:ascii="標楷體" w:hAnsi="標楷體" w:hint="eastAsia"/>
          <w:b w:val="0"/>
          <w:bCs w:val="0"/>
          <w:color w:val="000000"/>
        </w:rPr>
        <w:t>之</w:t>
      </w:r>
      <w:r w:rsidR="00AA0AAE" w:rsidRPr="00585745">
        <w:rPr>
          <w:rFonts w:ascii="標楷體" w:hAnsi="標楷體"/>
          <w:b w:val="0"/>
          <w:bCs w:val="0"/>
          <w:color w:val="000000"/>
        </w:rPr>
        <w:t>開發商面臨競爭劣勢</w:t>
      </w:r>
      <w:r w:rsidR="00AA0AAE" w:rsidRPr="00585745">
        <w:rPr>
          <w:rFonts w:ascii="標楷體" w:hAnsi="標楷體" w:hint="eastAsia"/>
          <w:b w:val="0"/>
          <w:bCs w:val="0"/>
          <w:color w:val="000000"/>
        </w:rPr>
        <w:t>，恐影響簽訂</w:t>
      </w:r>
      <w:r w:rsidR="00AA0AAE" w:rsidRPr="00585745">
        <w:rPr>
          <w:rFonts w:ascii="標楷體" w:hAnsi="標楷體"/>
          <w:b w:val="0"/>
          <w:bCs w:val="0"/>
          <w:color w:val="000000"/>
        </w:rPr>
        <w:t>CPPA</w:t>
      </w:r>
      <w:r w:rsidR="00AA0AAE" w:rsidRPr="00585745">
        <w:rPr>
          <w:rFonts w:ascii="標楷體" w:hAnsi="標楷體" w:hint="eastAsia"/>
          <w:b w:val="0"/>
          <w:bCs w:val="0"/>
          <w:color w:val="000000"/>
        </w:rPr>
        <w:t>及取得融資之進度；（3）依行政院1</w:t>
      </w:r>
      <w:r w:rsidR="00AA0AAE" w:rsidRPr="00585745">
        <w:rPr>
          <w:rFonts w:ascii="標楷體" w:hAnsi="標楷體"/>
          <w:b w:val="0"/>
          <w:bCs w:val="0"/>
          <w:color w:val="000000"/>
        </w:rPr>
        <w:t>12</w:t>
      </w:r>
      <w:r w:rsidR="00AA0AAE" w:rsidRPr="00585745">
        <w:rPr>
          <w:rFonts w:ascii="標楷體" w:hAnsi="標楷體" w:hint="eastAsia"/>
          <w:b w:val="0"/>
          <w:bCs w:val="0"/>
          <w:color w:val="000000"/>
        </w:rPr>
        <w:t>年4月核定「</w:t>
      </w:r>
      <w:r w:rsidR="00AA0AAE" w:rsidRPr="00585745">
        <w:rPr>
          <w:rFonts w:ascii="標楷體" w:hAnsi="標楷體"/>
          <w:b w:val="0"/>
          <w:bCs w:val="0"/>
          <w:color w:val="000000"/>
        </w:rPr>
        <w:t>臺灣2050淨零轉型</w:t>
      </w:r>
      <w:r w:rsidR="00AA0AAE" w:rsidRPr="00585745">
        <w:rPr>
          <w:rFonts w:ascii="標楷體" w:hAnsi="標楷體" w:hint="eastAsia"/>
          <w:b w:val="0"/>
          <w:bCs w:val="0"/>
          <w:color w:val="000000"/>
        </w:rPr>
        <w:t>『</w:t>
      </w:r>
      <w:r w:rsidR="00AA0AAE" w:rsidRPr="00585745">
        <w:rPr>
          <w:rFonts w:ascii="標楷體" w:hAnsi="標楷體"/>
          <w:b w:val="0"/>
          <w:bCs w:val="0"/>
          <w:color w:val="000000"/>
        </w:rPr>
        <w:t>風電</w:t>
      </w:r>
      <w:r w:rsidR="0062031A" w:rsidRPr="00585745">
        <w:rPr>
          <w:rFonts w:ascii="標楷體" w:hAnsi="標楷體" w:cs="Times New Roman" w:hint="eastAsia"/>
          <w:b w:val="0"/>
          <w:bCs w:val="0"/>
          <w:kern w:val="0"/>
          <w:szCs w:val="24"/>
        </w:rPr>
        <w:t>／</w:t>
      </w:r>
      <w:r w:rsidR="00AA0AAE" w:rsidRPr="00585745">
        <w:rPr>
          <w:rFonts w:ascii="標楷體" w:hAnsi="標楷體"/>
          <w:b w:val="0"/>
          <w:bCs w:val="0"/>
          <w:color w:val="000000"/>
        </w:rPr>
        <w:t>光電</w:t>
      </w:r>
      <w:r w:rsidR="00AA0AAE" w:rsidRPr="00585745">
        <w:rPr>
          <w:rFonts w:ascii="標楷體" w:hAnsi="標楷體" w:hint="eastAsia"/>
          <w:b w:val="0"/>
          <w:bCs w:val="0"/>
          <w:color w:val="000000"/>
        </w:rPr>
        <w:t>』</w:t>
      </w:r>
      <w:r w:rsidR="00AA0AAE" w:rsidRPr="00585745">
        <w:rPr>
          <w:rFonts w:ascii="標楷體" w:hAnsi="標楷體"/>
          <w:b w:val="0"/>
          <w:bCs w:val="0"/>
          <w:color w:val="000000"/>
        </w:rPr>
        <w:t>關鍵戰略行動計畫</w:t>
      </w:r>
      <w:r w:rsidR="00AA0AAE" w:rsidRPr="00585745">
        <w:rPr>
          <w:rFonts w:ascii="標楷體" w:hAnsi="標楷體" w:hint="eastAsia"/>
          <w:b w:val="0"/>
          <w:bCs w:val="0"/>
          <w:color w:val="000000"/>
        </w:rPr>
        <w:t>」列載，114及11</w:t>
      </w:r>
      <w:r w:rsidR="00AA0AAE" w:rsidRPr="00585745">
        <w:rPr>
          <w:rFonts w:ascii="標楷體" w:hAnsi="標楷體"/>
          <w:b w:val="0"/>
          <w:bCs w:val="0"/>
          <w:color w:val="000000"/>
        </w:rPr>
        <w:t>9</w:t>
      </w:r>
      <w:r w:rsidR="00AA0AAE" w:rsidRPr="00585745">
        <w:rPr>
          <w:rFonts w:ascii="標楷體" w:hAnsi="標楷體" w:hint="eastAsia"/>
          <w:b w:val="0"/>
          <w:bCs w:val="0"/>
          <w:color w:val="000000"/>
        </w:rPr>
        <w:t>年</w:t>
      </w:r>
      <w:r w:rsidR="00AA0AAE" w:rsidRPr="00585745">
        <w:rPr>
          <w:rFonts w:ascii="標楷體" w:hAnsi="標楷體"/>
          <w:b w:val="0"/>
          <w:bCs w:val="0"/>
          <w:color w:val="000000"/>
        </w:rPr>
        <w:t>離岸風電累計</w:t>
      </w:r>
      <w:r w:rsidR="00AA0AAE" w:rsidRPr="00585745">
        <w:rPr>
          <w:rFonts w:ascii="標楷體" w:hAnsi="標楷體" w:hint="eastAsia"/>
          <w:b w:val="0"/>
          <w:bCs w:val="0"/>
          <w:color w:val="000000"/>
        </w:rPr>
        <w:t>裝置</w:t>
      </w:r>
      <w:r w:rsidR="00AA0AAE" w:rsidRPr="00585745">
        <w:rPr>
          <w:rFonts w:ascii="標楷體" w:hAnsi="標楷體"/>
          <w:b w:val="0"/>
          <w:bCs w:val="0"/>
          <w:color w:val="000000"/>
        </w:rPr>
        <w:t>目標</w:t>
      </w:r>
      <w:r w:rsidR="00AA0AAE" w:rsidRPr="00585745">
        <w:rPr>
          <w:rFonts w:ascii="標楷體" w:hAnsi="標楷體" w:hint="eastAsia"/>
          <w:b w:val="0"/>
          <w:bCs w:val="0"/>
          <w:color w:val="000000"/>
        </w:rPr>
        <w:t>為5</w:t>
      </w:r>
      <w:r w:rsidR="00AA0AAE" w:rsidRPr="00585745">
        <w:rPr>
          <w:rFonts w:ascii="標楷體" w:hAnsi="標楷體"/>
          <w:b w:val="0"/>
          <w:bCs w:val="0"/>
          <w:color w:val="000000"/>
        </w:rPr>
        <w:t>.6</w:t>
      </w:r>
      <w:r w:rsidR="00C448D1" w:rsidRPr="00585745">
        <w:rPr>
          <w:rFonts w:ascii="標楷體" w:hAnsi="標楷體" w:hint="eastAsia"/>
          <w:b w:val="0"/>
          <w:bCs w:val="0"/>
          <w:color w:val="000000"/>
        </w:rPr>
        <w:t xml:space="preserve"> GW</w:t>
      </w:r>
      <w:r w:rsidR="00AA0AAE" w:rsidRPr="00585745">
        <w:rPr>
          <w:rFonts w:ascii="標楷體" w:hAnsi="標楷體" w:hint="eastAsia"/>
          <w:b w:val="0"/>
          <w:bCs w:val="0"/>
          <w:color w:val="000000"/>
        </w:rPr>
        <w:t>及</w:t>
      </w:r>
      <w:r w:rsidR="00AA0AAE" w:rsidRPr="00585745">
        <w:rPr>
          <w:rFonts w:ascii="標楷體" w:hAnsi="標楷體"/>
          <w:b w:val="0"/>
          <w:bCs w:val="0"/>
          <w:color w:val="000000"/>
        </w:rPr>
        <w:t>13.1</w:t>
      </w:r>
      <w:r w:rsidR="00C448D1" w:rsidRPr="00585745">
        <w:rPr>
          <w:rFonts w:ascii="標楷體" w:hAnsi="標楷體"/>
          <w:b w:val="0"/>
          <w:bCs w:val="0"/>
          <w:color w:val="000000"/>
        </w:rPr>
        <w:t xml:space="preserve"> GW</w:t>
      </w:r>
      <w:r w:rsidR="00AA0AAE" w:rsidRPr="00585745">
        <w:rPr>
          <w:rFonts w:ascii="標楷體" w:hAnsi="標楷體" w:hint="eastAsia"/>
          <w:b w:val="0"/>
          <w:bCs w:val="0"/>
          <w:color w:val="000000"/>
        </w:rPr>
        <w:t>，囿於部分離岸</w:t>
      </w:r>
      <w:r w:rsidR="00AA0AAE" w:rsidRPr="00585745">
        <w:rPr>
          <w:rFonts w:ascii="標楷體" w:hAnsi="標楷體"/>
          <w:b w:val="0"/>
          <w:bCs w:val="0"/>
          <w:color w:val="000000"/>
        </w:rPr>
        <w:t>風電案場</w:t>
      </w:r>
      <w:r w:rsidR="00AA0AAE" w:rsidRPr="00585745">
        <w:rPr>
          <w:rFonts w:ascii="標楷體" w:hAnsi="標楷體" w:hint="eastAsia"/>
          <w:b w:val="0"/>
          <w:bCs w:val="0"/>
          <w:color w:val="000000"/>
        </w:rPr>
        <w:t>因財務問題或國產化項目遲未獲得解決，致有開發商辦理展延或解約情況發生，1</w:t>
      </w:r>
      <w:r w:rsidR="00AA0AAE" w:rsidRPr="00585745">
        <w:rPr>
          <w:rFonts w:ascii="標楷體" w:hAnsi="標楷體"/>
          <w:b w:val="0"/>
          <w:bCs w:val="0"/>
          <w:color w:val="000000"/>
        </w:rPr>
        <w:t>14</w:t>
      </w:r>
      <w:r w:rsidR="00AA0AAE" w:rsidRPr="00585745">
        <w:rPr>
          <w:rFonts w:ascii="標楷體" w:hAnsi="標楷體" w:hint="eastAsia"/>
          <w:b w:val="0"/>
          <w:bCs w:val="0"/>
          <w:color w:val="000000"/>
        </w:rPr>
        <w:t>年1</w:t>
      </w:r>
      <w:r w:rsidR="00AA0AAE" w:rsidRPr="00585745">
        <w:rPr>
          <w:rFonts w:ascii="標楷體" w:hAnsi="標楷體"/>
          <w:b w:val="0"/>
          <w:bCs w:val="0"/>
          <w:color w:val="000000"/>
        </w:rPr>
        <w:t>0</w:t>
      </w:r>
      <w:r w:rsidR="00AA0AAE" w:rsidRPr="00585745">
        <w:rPr>
          <w:rFonts w:ascii="標楷體" w:hAnsi="標楷體" w:hint="eastAsia"/>
          <w:b w:val="0"/>
          <w:bCs w:val="0"/>
          <w:color w:val="000000"/>
        </w:rPr>
        <w:t>月</w:t>
      </w:r>
      <w:r w:rsidR="00AA0AAE" w:rsidRPr="00585745">
        <w:rPr>
          <w:rFonts w:ascii="標楷體" w:hAnsi="標楷體"/>
          <w:b w:val="0"/>
          <w:bCs w:val="0"/>
          <w:color w:val="000000"/>
        </w:rPr>
        <w:t>風電減碳計畫</w:t>
      </w:r>
      <w:r w:rsidR="00AA0AAE" w:rsidRPr="00585745">
        <w:rPr>
          <w:rFonts w:ascii="標楷體" w:hAnsi="標楷體" w:hint="eastAsia"/>
          <w:b w:val="0"/>
          <w:bCs w:val="0"/>
          <w:color w:val="000000"/>
        </w:rPr>
        <w:t>已下修離岸風力發電裝置容量之目標值（119及1</w:t>
      </w:r>
      <w:r w:rsidR="00AA0AAE" w:rsidRPr="00585745">
        <w:rPr>
          <w:rFonts w:ascii="標楷體" w:hAnsi="標楷體"/>
          <w:b w:val="0"/>
          <w:bCs w:val="0"/>
          <w:color w:val="000000"/>
        </w:rPr>
        <w:t>20</w:t>
      </w:r>
      <w:r w:rsidR="00AA0AAE" w:rsidRPr="00585745">
        <w:rPr>
          <w:rFonts w:ascii="標楷體" w:hAnsi="標楷體" w:hint="eastAsia"/>
          <w:b w:val="0"/>
          <w:bCs w:val="0"/>
          <w:color w:val="000000"/>
        </w:rPr>
        <w:t>年為1</w:t>
      </w:r>
      <w:r w:rsidR="00AA0AAE" w:rsidRPr="00585745">
        <w:rPr>
          <w:rFonts w:ascii="標楷體" w:hAnsi="標楷體"/>
          <w:b w:val="0"/>
          <w:bCs w:val="0"/>
          <w:color w:val="000000"/>
        </w:rPr>
        <w:t>0.909</w:t>
      </w:r>
      <w:r w:rsidR="00C448D1" w:rsidRPr="00585745">
        <w:rPr>
          <w:rFonts w:ascii="標楷體" w:hAnsi="標楷體" w:hint="eastAsia"/>
          <w:b w:val="0"/>
          <w:bCs w:val="0"/>
          <w:color w:val="000000"/>
        </w:rPr>
        <w:t xml:space="preserve"> GW</w:t>
      </w:r>
      <w:r w:rsidR="00AA0AAE" w:rsidRPr="00585745">
        <w:rPr>
          <w:rFonts w:ascii="標楷體" w:hAnsi="標楷體" w:hint="eastAsia"/>
          <w:b w:val="0"/>
          <w:bCs w:val="0"/>
          <w:color w:val="000000"/>
        </w:rPr>
        <w:t>及1</w:t>
      </w:r>
      <w:r w:rsidR="00AA0AAE" w:rsidRPr="00585745">
        <w:rPr>
          <w:rFonts w:ascii="標楷體" w:hAnsi="標楷體"/>
          <w:b w:val="0"/>
          <w:bCs w:val="0"/>
          <w:color w:val="000000"/>
        </w:rPr>
        <w:t>2.409</w:t>
      </w:r>
      <w:r w:rsidR="00C448D1" w:rsidRPr="00585745">
        <w:rPr>
          <w:rFonts w:ascii="標楷體" w:hAnsi="標楷體" w:hint="eastAsia"/>
          <w:b w:val="0"/>
          <w:bCs w:val="0"/>
          <w:color w:val="000000"/>
        </w:rPr>
        <w:t xml:space="preserve"> GW</w:t>
      </w:r>
      <w:r w:rsidR="00AA0AAE" w:rsidRPr="00585745">
        <w:rPr>
          <w:rFonts w:ascii="標楷體" w:hAnsi="標楷體" w:hint="eastAsia"/>
          <w:b w:val="0"/>
          <w:bCs w:val="0"/>
          <w:color w:val="000000"/>
        </w:rPr>
        <w:t>），惟倘潛力場址、區塊開發第3－1至3－3期各風場均未再展延，及開發商無解約情況發生之最佳假設情境下，下修目標值後之</w:t>
      </w:r>
      <w:r w:rsidR="00AA0AAE" w:rsidRPr="00585745">
        <w:rPr>
          <w:rFonts w:ascii="標楷體" w:hAnsi="標楷體"/>
          <w:b w:val="0"/>
          <w:bCs w:val="0"/>
          <w:color w:val="000000"/>
        </w:rPr>
        <w:t>風電減碳計畫</w:t>
      </w:r>
      <w:r w:rsidR="00AA0AAE" w:rsidRPr="00585745">
        <w:rPr>
          <w:rFonts w:ascii="標楷體" w:hAnsi="標楷體" w:hint="eastAsia"/>
          <w:b w:val="0"/>
          <w:bCs w:val="0"/>
          <w:color w:val="000000"/>
        </w:rPr>
        <w:t>仍存有1</w:t>
      </w:r>
      <w:r w:rsidR="00AA0AAE" w:rsidRPr="00585745">
        <w:rPr>
          <w:rFonts w:ascii="標楷體" w:hAnsi="標楷體"/>
          <w:b w:val="0"/>
          <w:bCs w:val="0"/>
          <w:color w:val="000000"/>
        </w:rPr>
        <w:t>17</w:t>
      </w:r>
      <w:r w:rsidR="00AA0AAE" w:rsidRPr="00585745">
        <w:rPr>
          <w:rFonts w:ascii="標楷體" w:hAnsi="標楷體" w:hint="eastAsia"/>
          <w:b w:val="0"/>
          <w:bCs w:val="0"/>
          <w:color w:val="000000"/>
        </w:rPr>
        <w:t>、1</w:t>
      </w:r>
      <w:r w:rsidR="00AA0AAE" w:rsidRPr="00585745">
        <w:rPr>
          <w:rFonts w:ascii="標楷體" w:hAnsi="標楷體"/>
          <w:b w:val="0"/>
          <w:bCs w:val="0"/>
          <w:color w:val="000000"/>
        </w:rPr>
        <w:t>19</w:t>
      </w:r>
      <w:r w:rsidR="00AA0AAE" w:rsidRPr="00585745">
        <w:rPr>
          <w:rFonts w:ascii="標楷體" w:hAnsi="標楷體" w:hint="eastAsia"/>
          <w:b w:val="0"/>
          <w:bCs w:val="0"/>
          <w:color w:val="000000"/>
        </w:rPr>
        <w:t>及</w:t>
      </w:r>
      <w:r w:rsidR="00AA0AAE" w:rsidRPr="00585745">
        <w:rPr>
          <w:rFonts w:ascii="標楷體" w:hAnsi="標楷體"/>
          <w:b w:val="0"/>
          <w:bCs w:val="0"/>
          <w:color w:val="000000"/>
        </w:rPr>
        <w:t>120</w:t>
      </w:r>
      <w:r w:rsidR="00AA0AAE" w:rsidRPr="00585745">
        <w:rPr>
          <w:rFonts w:ascii="標楷體" w:hAnsi="標楷體" w:hint="eastAsia"/>
          <w:b w:val="0"/>
          <w:bCs w:val="0"/>
          <w:color w:val="000000"/>
        </w:rPr>
        <w:t>等3年度未達目標值</w:t>
      </w:r>
      <w:r w:rsidR="004A2743">
        <w:rPr>
          <w:rFonts w:ascii="標楷體" w:hAnsi="標楷體" w:hint="eastAsia"/>
          <w:b w:val="0"/>
          <w:bCs w:val="0"/>
          <w:color w:val="000000"/>
        </w:rPr>
        <w:t>之</w:t>
      </w:r>
      <w:r w:rsidR="00AA0AAE" w:rsidRPr="00585745">
        <w:rPr>
          <w:rFonts w:ascii="標楷體" w:hAnsi="標楷體" w:hint="eastAsia"/>
          <w:b w:val="0"/>
          <w:bCs w:val="0"/>
          <w:color w:val="000000"/>
        </w:rPr>
        <w:t>疑慮</w:t>
      </w:r>
      <w:r w:rsidR="004A2743" w:rsidRPr="00585745">
        <w:rPr>
          <w:rFonts w:ascii="標楷體" w:hAnsi="標楷體" w:cs="Times New Roman" w:hint="eastAsia"/>
          <w:b w:val="0"/>
          <w:bCs w:val="0"/>
          <w:kern w:val="0"/>
          <w:szCs w:val="24"/>
        </w:rPr>
        <w:t>等情事</w:t>
      </w:r>
      <w:r w:rsidR="00AA0AAE" w:rsidRPr="00585745">
        <w:rPr>
          <w:rFonts w:ascii="標楷體" w:hAnsi="標楷體" w:hint="eastAsia"/>
          <w:b w:val="0"/>
          <w:bCs w:val="0"/>
          <w:color w:val="000000"/>
        </w:rPr>
        <w:t>。鑑於我國半導體及人工智慧（AI）等諸多產業陸續加入RE100，產業對綠電需求甚殷，經函</w:t>
      </w:r>
      <w:r w:rsidR="00AA0AAE" w:rsidRPr="00585745">
        <w:rPr>
          <w:rFonts w:ascii="標楷體" w:hAnsi="標楷體"/>
          <w:b w:val="0"/>
          <w:bCs w:val="0"/>
          <w:color w:val="000000"/>
        </w:rPr>
        <w:t>請</w:t>
      </w:r>
      <w:r w:rsidR="00AA0AAE" w:rsidRPr="00585745">
        <w:rPr>
          <w:rFonts w:ascii="標楷體" w:hAnsi="標楷體" w:hint="eastAsia"/>
          <w:b w:val="0"/>
          <w:bCs w:val="0"/>
          <w:color w:val="000000"/>
        </w:rPr>
        <w:t>經濟部督促</w:t>
      </w:r>
      <w:r w:rsidR="00AA0AAE" w:rsidRPr="00585745">
        <w:rPr>
          <w:rFonts w:ascii="標楷體" w:hAnsi="標楷體"/>
          <w:b w:val="0"/>
          <w:bCs w:val="0"/>
          <w:color w:val="000000"/>
        </w:rPr>
        <w:t>檢討改善</w:t>
      </w:r>
      <w:r w:rsidR="00AA0AAE" w:rsidRPr="00585745">
        <w:rPr>
          <w:rFonts w:ascii="標楷體" w:hAnsi="標楷體" w:hint="eastAsia"/>
          <w:b w:val="0"/>
          <w:bCs w:val="0"/>
          <w:color w:val="000000"/>
        </w:rPr>
        <w:t>。</w:t>
      </w:r>
      <w:r w:rsidR="002967D5" w:rsidRPr="002967D5">
        <w:rPr>
          <w:rFonts w:ascii="標楷體" w:hAnsi="標楷體" w:cs="Times New Roman" w:hint="eastAsia"/>
          <w:b w:val="0"/>
          <w:bCs w:val="0"/>
          <w:kern w:val="0"/>
        </w:rPr>
        <w:t>【詳總決算審核報告第2冊丙、拾</w:t>
      </w:r>
      <w:r w:rsidR="002967D5" w:rsidRPr="002967D5">
        <w:rPr>
          <w:rFonts w:ascii="標楷體" w:hAnsi="標楷體" w:cs="Times New Roman" w:hint="eastAsia"/>
          <w:b w:val="0"/>
          <w:bCs w:val="0"/>
          <w:kern w:val="0"/>
        </w:rPr>
        <w:lastRenderedPageBreak/>
        <w:t>參、經濟部主管項下重要審核意見（六）2.】</w:t>
      </w:r>
    </w:p>
    <w:p w14:paraId="63280EE2" w14:textId="335D56D0" w:rsidR="006B6C3D" w:rsidRPr="00585745" w:rsidRDefault="006B6C3D" w:rsidP="00D03E72">
      <w:pPr>
        <w:pStyle w:val="aff3"/>
        <w:overflowPunct w:val="0"/>
        <w:spacing w:before="48" w:afterLines="0" w:line="50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3.　</w:t>
      </w:r>
      <w:r w:rsidR="002967D5" w:rsidRPr="002967D5">
        <w:rPr>
          <w:rFonts w:ascii="標楷體" w:hAnsi="標楷體" w:cs="Times New Roman" w:hint="eastAsia"/>
          <w:kern w:val="0"/>
        </w:rPr>
        <w:t>台灣中油公司配合政府關鍵戰略行動計畫，積極發展地熱能、碳捕捉利用及封存等技術，惟地熱電廠統包工程延宕逾2年遲未併聯發電，又碳捕捉執行過程仍面臨碳源不足，未能產生對應碳費之財務效益，及碳封存場址用地取得問題，允宜研謀改善，</w:t>
      </w:r>
      <w:r w:rsidR="009C5105" w:rsidRPr="009C5105">
        <w:rPr>
          <w:rFonts w:ascii="標楷體" w:hAnsi="標楷體" w:cs="Times New Roman" w:hint="eastAsia"/>
          <w:kern w:val="0"/>
        </w:rPr>
        <w:t>以利達成淨零排放之目標</w:t>
      </w:r>
      <w:r w:rsidRPr="00585745">
        <w:rPr>
          <w:rFonts w:ascii="標楷體" w:hAnsi="標楷體" w:cs="Times New Roman" w:hint="eastAsia"/>
          <w:kern w:val="0"/>
        </w:rPr>
        <w:t>：</w:t>
      </w:r>
      <w:r w:rsidR="00AA0AAE" w:rsidRPr="00585745">
        <w:rPr>
          <w:rFonts w:ascii="標楷體" w:hAnsi="標楷體" w:cs="Times New Roman" w:hint="eastAsia"/>
          <w:b w:val="0"/>
          <w:bCs w:val="0"/>
          <w:kern w:val="0"/>
          <w:szCs w:val="24"/>
        </w:rPr>
        <w:t>政府為因應地球暖化衍生之氣候變遷衝擊，</w:t>
      </w:r>
      <w:r w:rsidR="00AA0AAE" w:rsidRPr="002967D5">
        <w:rPr>
          <w:rFonts w:ascii="標楷體" w:hAnsi="標楷體" w:cs="Times New Roman" w:hint="eastAsia"/>
          <w:b w:val="0"/>
          <w:bCs w:val="0"/>
          <w:kern w:val="0"/>
          <w:szCs w:val="24"/>
        </w:rPr>
        <w:t>於111年3月公布「臺灣2050淨零排放路徑及策略總說明」，並提出「前瞻能源」等</w:t>
      </w:r>
      <w:r w:rsidR="0062031A" w:rsidRPr="002967D5">
        <w:rPr>
          <w:rFonts w:ascii="標楷體" w:hAnsi="標楷體" w:cs="Times New Roman" w:hint="eastAsia"/>
          <w:b w:val="0"/>
          <w:bCs w:val="0"/>
          <w:kern w:val="0"/>
          <w:szCs w:val="24"/>
        </w:rPr>
        <w:t>12</w:t>
      </w:r>
      <w:r w:rsidR="00AA0AAE" w:rsidRPr="002967D5">
        <w:rPr>
          <w:rFonts w:ascii="標楷體" w:hAnsi="標楷體" w:cs="Times New Roman" w:hint="eastAsia"/>
          <w:b w:val="0"/>
          <w:bCs w:val="0"/>
          <w:kern w:val="0"/>
          <w:szCs w:val="24"/>
        </w:rPr>
        <w:t>項關鍵戰略行動計畫，以整合跨部會資源，推動各項溫室氣體減緩與氣候變遷調適措施。台灣中油公司為配合上開策略計畫，積極發展地熱能、碳捕捉利用及封存等技術，</w:t>
      </w:r>
      <w:r w:rsidR="00AA0AAE" w:rsidRPr="00585745">
        <w:rPr>
          <w:rFonts w:ascii="標楷體" w:hAnsi="標楷體" w:cs="Times New Roman" w:hint="eastAsia"/>
          <w:b w:val="0"/>
          <w:bCs w:val="0"/>
          <w:kern w:val="0"/>
          <w:szCs w:val="24"/>
        </w:rPr>
        <w:t>設定於2032年較2005年（基準年）碳排減量5</w:t>
      </w:r>
      <w:r w:rsidR="009C5105">
        <w:rPr>
          <w:rFonts w:ascii="標楷體" w:hAnsi="標楷體" w:cs="Times New Roman"/>
          <w:b w:val="0"/>
          <w:bCs w:val="0"/>
          <w:kern w:val="0"/>
          <w:szCs w:val="24"/>
        </w:rPr>
        <w:t>0</w:t>
      </w:r>
      <w:r w:rsidR="00AA0AAE" w:rsidRPr="00585745">
        <w:rPr>
          <w:rFonts w:ascii="標楷體" w:hAnsi="標楷體" w:cs="Times New Roman" w:hint="eastAsia"/>
          <w:b w:val="0"/>
          <w:bCs w:val="0"/>
          <w:kern w:val="0"/>
          <w:szCs w:val="24"/>
        </w:rPr>
        <w:t>.2％，並於2050年達淨零排放之目標。經查執行情形，核有：</w:t>
      </w:r>
      <w:r w:rsidR="002967D5" w:rsidRPr="002967D5">
        <w:rPr>
          <w:rFonts w:ascii="標楷體" w:hAnsi="標楷體" w:cs="Times New Roman" w:hint="eastAsia"/>
          <w:b w:val="0"/>
          <w:bCs w:val="0"/>
          <w:kern w:val="0"/>
          <w:szCs w:val="24"/>
        </w:rPr>
        <w:t>（1）辦理「宜蘭縣土場地熱發電設置統包工程」採購作業，規劃建置裝置容量4</w:t>
      </w:r>
      <w:r w:rsidR="002967D5">
        <w:rPr>
          <w:rFonts w:ascii="標楷體" w:hAnsi="標楷體" w:cs="Times New Roman"/>
          <w:b w:val="0"/>
          <w:bCs w:val="0"/>
          <w:kern w:val="0"/>
          <w:szCs w:val="24"/>
        </w:rPr>
        <w:t xml:space="preserve"> </w:t>
      </w:r>
      <w:r w:rsidR="002967D5" w:rsidRPr="002967D5">
        <w:rPr>
          <w:rFonts w:ascii="標楷體" w:hAnsi="標楷體" w:cs="Times New Roman" w:hint="eastAsia"/>
          <w:b w:val="0"/>
          <w:bCs w:val="0"/>
          <w:kern w:val="0"/>
          <w:szCs w:val="24"/>
        </w:rPr>
        <w:t>MW以上之地熱電廠，於111年6月決標，決標金額4億8,322萬餘元，惟地熱電廠統包工程延宕逾2年遲未併聯發電，又容許發電輸出量與總裝置容量存有落差；（2）配合政府推動碳捕捉利用及封存政策，規劃投入鉅資辦理「鐵砧山碳捕存跨部會試驗計畫」及「桃園濱海碳封存場址特性分析及開發暨營運執行計畫」，惟執行過程仍面臨碳源不足，未能產生對應碳費之財務效益，及碳封存場址存在用地取得問題，影響碳封存目標之達成等情事，經函請台灣中油公司研謀妥處，</w:t>
      </w:r>
      <w:r w:rsidR="009C5105" w:rsidRPr="009C5105">
        <w:rPr>
          <w:rFonts w:ascii="標楷體" w:hAnsi="標楷體" w:cs="Times New Roman" w:hint="eastAsia"/>
          <w:b w:val="0"/>
          <w:bCs w:val="0"/>
          <w:kern w:val="0"/>
          <w:szCs w:val="24"/>
        </w:rPr>
        <w:t>以利達成淨零排放之目標</w:t>
      </w:r>
      <w:r w:rsidR="002967D5" w:rsidRPr="002967D5">
        <w:rPr>
          <w:rFonts w:ascii="標楷體" w:hAnsi="標楷體" w:cs="Times New Roman" w:hint="eastAsia"/>
          <w:b w:val="0"/>
          <w:bCs w:val="0"/>
          <w:kern w:val="0"/>
          <w:szCs w:val="24"/>
        </w:rPr>
        <w:t>。【詳審核報告營業部分乙、貳、二、台灣中油股份有限公司項下重要審核意見5.】</w:t>
      </w:r>
    </w:p>
    <w:p w14:paraId="12CFD403" w14:textId="7D4E47DE" w:rsidR="006B6C3D" w:rsidRPr="00585745" w:rsidRDefault="006B6C3D" w:rsidP="00D03E72">
      <w:pPr>
        <w:pStyle w:val="aff3"/>
        <w:overflowPunct w:val="0"/>
        <w:spacing w:beforeLines="100" w:before="240" w:afterLines="50" w:after="120" w:line="50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（三</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Pr="00585745">
        <w:rPr>
          <w:rFonts w:ascii="標楷體" w:hAnsi="標楷體" w:cs="Times New Roman" w:hint="eastAsia"/>
          <w:kern w:val="0"/>
          <w:sz w:val="32"/>
          <w:szCs w:val="32"/>
        </w:rPr>
        <w:t>製造部門</w:t>
      </w:r>
      <w:r w:rsidR="007D08AE" w:rsidRPr="00585745">
        <w:rPr>
          <w:rFonts w:ascii="標楷體" w:hAnsi="標楷體" w:cs="Times New Roman" w:hint="eastAsia"/>
          <w:kern w:val="0"/>
          <w:sz w:val="32"/>
          <w:szCs w:val="32"/>
        </w:rPr>
        <w:t>面向</w:t>
      </w:r>
    </w:p>
    <w:p w14:paraId="4A053DBF" w14:textId="60BD9FA2" w:rsidR="006B6C3D" w:rsidRPr="002967D5" w:rsidRDefault="006B6C3D" w:rsidP="00901F94">
      <w:pPr>
        <w:pStyle w:val="aff3"/>
        <w:overflowPunct w:val="0"/>
        <w:spacing w:before="48" w:afterLines="0" w:line="51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1.　</w:t>
      </w:r>
      <w:r w:rsidR="002967D5" w:rsidRPr="002967D5">
        <w:rPr>
          <w:rFonts w:ascii="標楷體" w:hAnsi="標楷體" w:hint="eastAsia"/>
        </w:rPr>
        <w:t>製造部門112年溫室氣體排放量已提前達成第二期階段管制目標，惟電力排放占比仍高且用電需求反彈回升，囿於國內事業綠電需求攀升恐致電力排碳係數降幅趨緩，後續減量將面臨極大挑戰，允宜研謀改善</w:t>
      </w:r>
      <w:r w:rsidRPr="00585745">
        <w:rPr>
          <w:rFonts w:ascii="標楷體" w:hAnsi="標楷體" w:cs="Times New Roman" w:hint="eastAsia"/>
          <w:kern w:val="0"/>
        </w:rPr>
        <w:t>：</w:t>
      </w:r>
      <w:r w:rsidR="00AA0AAE" w:rsidRPr="00585745">
        <w:rPr>
          <w:rFonts w:ascii="標楷體" w:hAnsi="標楷體" w:cs="Times New Roman" w:hint="eastAsia"/>
          <w:b w:val="0"/>
          <w:bCs w:val="0"/>
          <w:kern w:val="0"/>
          <w:szCs w:val="24"/>
        </w:rPr>
        <w:t>據「</w:t>
      </w:r>
      <w:r w:rsidR="00AA0AAE" w:rsidRPr="00585745">
        <w:rPr>
          <w:rFonts w:ascii="標楷體" w:hAnsi="標楷體" w:cs="Times New Roman"/>
          <w:b w:val="0"/>
          <w:bCs w:val="0"/>
          <w:kern w:val="0"/>
          <w:szCs w:val="24"/>
        </w:rPr>
        <w:t>2025</w:t>
      </w:r>
      <w:r w:rsidR="00AA0AAE" w:rsidRPr="00585745">
        <w:rPr>
          <w:rFonts w:ascii="標楷體" w:hAnsi="標楷體" w:cs="Times New Roman" w:hint="eastAsia"/>
          <w:b w:val="0"/>
          <w:bCs w:val="0"/>
          <w:kern w:val="0"/>
          <w:szCs w:val="24"/>
        </w:rPr>
        <w:t>年中華民國國家溫室氣體排放清冊報告」統計，製造部門112年之溫室氣體排放量為141.474</w:t>
      </w:r>
      <w:r w:rsidR="00AA0AAE" w:rsidRPr="00585745">
        <w:rPr>
          <w:rFonts w:ascii="標楷體" w:hAnsi="標楷體" w:cs="Times New Roman"/>
          <w:b w:val="0"/>
          <w:bCs w:val="0"/>
          <w:kern w:val="0"/>
          <w:szCs w:val="24"/>
        </w:rPr>
        <w:t xml:space="preserve"> </w:t>
      </w:r>
      <w:r w:rsidR="00AA0AAE" w:rsidRPr="00585745">
        <w:rPr>
          <w:rFonts w:ascii="標楷體" w:hAnsi="標楷體" w:cs="Times New Roman" w:hint="eastAsia"/>
          <w:b w:val="0"/>
          <w:bCs w:val="0"/>
          <w:kern w:val="0"/>
          <w:szCs w:val="24"/>
        </w:rPr>
        <w:t>MtCO</w:t>
      </w:r>
      <w:r w:rsidR="00AA0AAE" w:rsidRPr="00585745">
        <w:rPr>
          <w:rFonts w:ascii="標楷體" w:hAnsi="標楷體" w:cs="Times New Roman"/>
          <w:b w:val="0"/>
          <w:bCs w:val="0"/>
          <w:kern w:val="0"/>
          <w:szCs w:val="24"/>
          <w:vertAlign w:val="subscript"/>
        </w:rPr>
        <w:t>2</w:t>
      </w:r>
      <w:r w:rsidR="00AA0AAE" w:rsidRPr="00585745">
        <w:rPr>
          <w:rFonts w:ascii="標楷體" w:hAnsi="標楷體" w:cs="Times New Roman" w:hint="eastAsia"/>
          <w:b w:val="0"/>
          <w:bCs w:val="0"/>
          <w:kern w:val="0"/>
          <w:szCs w:val="24"/>
        </w:rPr>
        <w:t>e，已提前達成114年之排放目標值144.000</w:t>
      </w:r>
      <w:r w:rsidR="00AA0AAE" w:rsidRPr="00585745">
        <w:rPr>
          <w:rFonts w:ascii="標楷體" w:hAnsi="標楷體" w:cs="Times New Roman"/>
          <w:b w:val="0"/>
          <w:bCs w:val="0"/>
          <w:kern w:val="0"/>
          <w:szCs w:val="24"/>
        </w:rPr>
        <w:t xml:space="preserve"> </w:t>
      </w:r>
      <w:r w:rsidR="00AA0AAE" w:rsidRPr="00585745">
        <w:rPr>
          <w:rFonts w:ascii="標楷體" w:hAnsi="標楷體" w:cs="Times New Roman" w:hint="eastAsia"/>
          <w:b w:val="0"/>
          <w:bCs w:val="0"/>
          <w:kern w:val="0"/>
          <w:szCs w:val="24"/>
        </w:rPr>
        <w:t>MtCO</w:t>
      </w:r>
      <w:r w:rsidR="00AA0AAE" w:rsidRPr="00585745">
        <w:rPr>
          <w:rFonts w:ascii="標楷體" w:hAnsi="標楷體" w:cs="Times New Roman"/>
          <w:b w:val="0"/>
          <w:bCs w:val="0"/>
          <w:kern w:val="0"/>
          <w:szCs w:val="24"/>
          <w:vertAlign w:val="subscript"/>
        </w:rPr>
        <w:t>2</w:t>
      </w:r>
      <w:r w:rsidR="00AA0AAE" w:rsidRPr="00585745">
        <w:rPr>
          <w:rFonts w:ascii="標楷體" w:hAnsi="標楷體" w:cs="Times New Roman" w:hint="eastAsia"/>
          <w:b w:val="0"/>
          <w:bCs w:val="0"/>
          <w:kern w:val="0"/>
          <w:szCs w:val="24"/>
        </w:rPr>
        <w:t>e，且依</w:t>
      </w:r>
      <w:r w:rsidR="0062031A" w:rsidRPr="00585745">
        <w:rPr>
          <w:rFonts w:ascii="標楷體" w:hAnsi="標楷體" w:cs="Times New Roman" w:hint="eastAsia"/>
          <w:b w:val="0"/>
          <w:bCs w:val="0"/>
          <w:kern w:val="0"/>
          <w:szCs w:val="24"/>
        </w:rPr>
        <w:t>能源署</w:t>
      </w:r>
      <w:r w:rsidR="00AA0AAE" w:rsidRPr="00585745">
        <w:rPr>
          <w:rFonts w:ascii="標楷體" w:hAnsi="標楷體" w:cs="Times New Roman" w:hint="eastAsia"/>
          <w:b w:val="0"/>
          <w:bCs w:val="0"/>
          <w:kern w:val="0"/>
          <w:szCs w:val="24"/>
        </w:rPr>
        <w:t>發布之全國電力消費資料，製造部門電力消費亦自110年度之161,604百萬度持續降至112年度之152,428百萬度，惟經以各該年度電力排碳係數計算之溫室氣體排放量，</w:t>
      </w:r>
      <w:r w:rsidR="004A2743">
        <w:rPr>
          <w:rFonts w:ascii="標楷體" w:hAnsi="標楷體" w:cs="Times New Roman" w:hint="eastAsia"/>
          <w:b w:val="0"/>
          <w:bCs w:val="0"/>
          <w:kern w:val="0"/>
          <w:szCs w:val="24"/>
        </w:rPr>
        <w:t>均</w:t>
      </w:r>
      <w:r w:rsidR="00AA0AAE" w:rsidRPr="00585745">
        <w:rPr>
          <w:rFonts w:ascii="標楷體" w:hAnsi="標楷體" w:cs="Times New Roman" w:hint="eastAsia"/>
          <w:b w:val="0"/>
          <w:bCs w:val="0"/>
          <w:kern w:val="0"/>
          <w:szCs w:val="24"/>
        </w:rPr>
        <w:t>逾製造部門溫室氣體排放量之5成，占比仍高，且自113年度起，製造</w:t>
      </w:r>
      <w:r w:rsidR="00AA0AAE" w:rsidRPr="00585745">
        <w:rPr>
          <w:rFonts w:ascii="標楷體" w:hAnsi="標楷體" w:cs="Times New Roman" w:hint="eastAsia"/>
          <w:b w:val="0"/>
          <w:bCs w:val="0"/>
          <w:kern w:val="0"/>
          <w:szCs w:val="24"/>
        </w:rPr>
        <w:lastRenderedPageBreak/>
        <w:t>部門電力消費因產業發展需求等因素，已連續2年呈現上升趨勢，未來10年國內電力需求亦仍呈正成長。按國內大型事業體為因應國際供應鏈要求，近年已陸續向再生能源發（售）電業者直接購買綠電，惟現行電力排碳係數並未將未經公用售電業躉購而由再生能源發（售）電業直接或轉供予用戶之綠電納入計算，隨著國內事業對綠電需求日益攀升，恐排擠公共售電業躉購之綠電數量，衍生電力排碳係數降幅趨緩甚不減反增之態勢，將影響後續減量目標之達成</w:t>
      </w:r>
      <w:r w:rsidR="006B10A6">
        <w:rPr>
          <w:rFonts w:ascii="標楷體" w:hAnsi="標楷體" w:cs="Times New Roman" w:hint="eastAsia"/>
          <w:b w:val="0"/>
          <w:bCs w:val="0"/>
          <w:kern w:val="0"/>
          <w:szCs w:val="24"/>
        </w:rPr>
        <w:t>。</w:t>
      </w:r>
      <w:r w:rsidR="00AA0AAE" w:rsidRPr="00585745">
        <w:rPr>
          <w:rFonts w:ascii="標楷體" w:hAnsi="標楷體" w:cs="Times New Roman" w:hint="eastAsia"/>
          <w:b w:val="0"/>
          <w:bCs w:val="0"/>
          <w:kern w:val="0"/>
          <w:szCs w:val="24"/>
        </w:rPr>
        <w:t>經函請經濟部產業發展署積</w:t>
      </w:r>
      <w:r w:rsidR="00AA0AAE" w:rsidRPr="002967D5">
        <w:rPr>
          <w:rFonts w:ascii="標楷體" w:hAnsi="標楷體" w:cs="Times New Roman" w:hint="eastAsia"/>
          <w:b w:val="0"/>
          <w:bCs w:val="0"/>
          <w:kern w:val="0"/>
          <w:szCs w:val="24"/>
        </w:rPr>
        <w:t>極輔導產業推動深度節能與用電管理措施，並通盤檢討調整減碳路徑，俾利提升製造部門溫室氣體減量成效。</w:t>
      </w:r>
      <w:r w:rsidR="002967D5" w:rsidRPr="002967D5">
        <w:rPr>
          <w:rFonts w:ascii="標楷體" w:hAnsi="標楷體" w:cs="Times New Roman" w:hint="eastAsia"/>
          <w:b w:val="0"/>
          <w:bCs w:val="0"/>
          <w:kern w:val="0"/>
          <w:szCs w:val="24"/>
        </w:rPr>
        <w:t>【詳總決算審核報告第2冊丙、拾參、經濟部主管項下重要審核意見（十二）1.】</w:t>
      </w:r>
    </w:p>
    <w:p w14:paraId="461EAD3D" w14:textId="2E106778" w:rsidR="006B6C3D" w:rsidRPr="001D59AA" w:rsidRDefault="000C4734" w:rsidP="00901F94">
      <w:pPr>
        <w:pStyle w:val="aff3"/>
        <w:overflowPunct w:val="0"/>
        <w:spacing w:before="48" w:afterLines="0" w:line="518" w:lineRule="exact"/>
        <w:ind w:firstLineChars="450" w:firstLine="1260"/>
        <w:rPr>
          <w:rFonts w:ascii="標楷體" w:hAnsi="標楷體" w:cs="Times New Roman"/>
          <w:b w:val="0"/>
          <w:bCs w:val="0"/>
          <w:kern w:val="0"/>
          <w:szCs w:val="24"/>
        </w:rPr>
      </w:pPr>
      <w:r w:rsidRPr="00585745">
        <w:rPr>
          <w:rFonts w:ascii="標楷體" w:hAnsi="標楷體" w:hint="eastAsia"/>
          <w:b w:val="0"/>
          <w:bCs w:val="0"/>
          <w:noProof/>
          <w:lang w:bidi="hi-IN"/>
        </w:rPr>
        <mc:AlternateContent>
          <mc:Choice Requires="wps">
            <w:drawing>
              <wp:anchor distT="45720" distB="45720" distL="114300" distR="114300" simplePos="0" relativeHeight="251665408" behindDoc="1" locked="0" layoutInCell="1" allowOverlap="1" wp14:anchorId="62E8FD31" wp14:editId="565A7F67">
                <wp:simplePos x="0" y="0"/>
                <wp:positionH relativeFrom="margin">
                  <wp:align>right</wp:align>
                </wp:positionH>
                <wp:positionV relativeFrom="paragraph">
                  <wp:posOffset>2398395</wp:posOffset>
                </wp:positionV>
                <wp:extent cx="4630420" cy="3881755"/>
                <wp:effectExtent l="0" t="0" r="0" b="4445"/>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0420" cy="3881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57" w:type="dxa"/>
                                <w:right w:w="45" w:type="dxa"/>
                              </w:tblCellMar>
                              <w:tblLook w:val="04A0" w:firstRow="1" w:lastRow="0" w:firstColumn="1" w:lastColumn="0" w:noHBand="0" w:noVBand="1"/>
                            </w:tblPr>
                            <w:tblGrid>
                              <w:gridCol w:w="2188"/>
                              <w:gridCol w:w="1607"/>
                              <w:gridCol w:w="1607"/>
                              <w:gridCol w:w="1608"/>
                            </w:tblGrid>
                            <w:tr w:rsidR="000C4734" w14:paraId="57D9DA6B" w14:textId="77777777" w:rsidTr="00C24F32">
                              <w:trPr>
                                <w:trHeight w:val="454"/>
                              </w:trPr>
                              <w:tc>
                                <w:tcPr>
                                  <w:tcW w:w="7010" w:type="dxa"/>
                                  <w:gridSpan w:val="4"/>
                                  <w:noWrap/>
                                  <w:vAlign w:val="center"/>
                                  <w:hideMark/>
                                </w:tcPr>
                                <w:p w14:paraId="70CF32B9" w14:textId="48C40D68" w:rsidR="000C4734" w:rsidRPr="006A3A82" w:rsidRDefault="000C4734" w:rsidP="005179A7">
                                  <w:pPr>
                                    <w:widowControl/>
                                    <w:ind w:left="649" w:hangingChars="270" w:hanging="649"/>
                                    <w:rPr>
                                      <w:rFonts w:ascii="標楷體" w:eastAsia="標楷體" w:hAnsi="標楷體" w:cs="新細明體"/>
                                      <w:b/>
                                      <w:bCs/>
                                      <w:color w:val="000000"/>
                                      <w:kern w:val="0"/>
                                    </w:rPr>
                                  </w:pPr>
                                  <w:r w:rsidRPr="006A3A8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6A3A82">
                                    <w:rPr>
                                      <w:rFonts w:ascii="標楷體" w:eastAsia="標楷體" w:hAnsi="標楷體" w:cs="新細明體" w:hint="eastAsia"/>
                                      <w:b/>
                                      <w:bCs/>
                                      <w:color w:val="000000"/>
                                      <w:kern w:val="0"/>
                                    </w:rPr>
                                    <w:t xml:space="preserve">　截至114年底產業發展署輔導製造業推動自願減量專案情形</w:t>
                                  </w:r>
                                </w:p>
                              </w:tc>
                            </w:tr>
                            <w:tr w:rsidR="000C4734" w14:paraId="3424DC4F" w14:textId="77777777" w:rsidTr="005179A7">
                              <w:trPr>
                                <w:trHeight w:val="340"/>
                              </w:trPr>
                              <w:tc>
                                <w:tcPr>
                                  <w:tcW w:w="7010" w:type="dxa"/>
                                  <w:gridSpan w:val="4"/>
                                  <w:tcBorders>
                                    <w:top w:val="nil"/>
                                    <w:left w:val="nil"/>
                                    <w:bottom w:val="single" w:sz="4" w:space="0" w:color="auto"/>
                                    <w:right w:val="nil"/>
                                  </w:tcBorders>
                                  <w:noWrap/>
                                  <w:vAlign w:val="center"/>
                                  <w:hideMark/>
                                </w:tcPr>
                                <w:p w14:paraId="5B9D1469" w14:textId="77777777" w:rsidR="000C4734" w:rsidRPr="006A3A82" w:rsidRDefault="000C4734" w:rsidP="00701145">
                                  <w:pPr>
                                    <w:widowControl/>
                                    <w:spacing w:line="220" w:lineRule="exact"/>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單位：家、萬度、公</w:t>
                                  </w:r>
                                  <w:r w:rsidRPr="006A3A82">
                                    <w:rPr>
                                      <w:rFonts w:ascii="標楷體" w:eastAsia="標楷體" w:hAnsi="標楷體" w:cs="新細明體" w:hint="eastAsia"/>
                                      <w:color w:val="000000"/>
                                      <w:kern w:val="0"/>
                                      <w:sz w:val="20"/>
                                      <w:szCs w:val="20"/>
                                    </w:rPr>
                                    <w:t>噸</w:t>
                                  </w:r>
                                  <w:r w:rsidRPr="006A3A82">
                                    <w:rPr>
                                      <w:rFonts w:ascii="標楷體" w:eastAsia="標楷體" w:hAnsi="標楷體"/>
                                      <w:sz w:val="20"/>
                                      <w:szCs w:val="20"/>
                                    </w:rPr>
                                    <w:t>CO</w:t>
                                  </w:r>
                                  <w:r w:rsidRPr="006A3A82">
                                    <w:rPr>
                                      <w:rFonts w:ascii="標楷體" w:eastAsia="標楷體" w:hAnsi="標楷體"/>
                                      <w:sz w:val="20"/>
                                      <w:szCs w:val="20"/>
                                      <w:vertAlign w:val="subscript"/>
                                    </w:rPr>
                                    <w:t>2</w:t>
                                  </w:r>
                                  <w:r w:rsidRPr="006A3A82">
                                    <w:rPr>
                                      <w:rFonts w:ascii="標楷體" w:eastAsia="標楷體" w:hAnsi="標楷體"/>
                                      <w:sz w:val="20"/>
                                      <w:szCs w:val="20"/>
                                    </w:rPr>
                                    <w:t>e</w:t>
                                  </w:r>
                                </w:p>
                              </w:tc>
                            </w:tr>
                            <w:tr w:rsidR="000C4734" w14:paraId="2BF856A5" w14:textId="77777777" w:rsidTr="00A051BD">
                              <w:trPr>
                                <w:trHeight w:val="397"/>
                              </w:trPr>
                              <w:tc>
                                <w:tcPr>
                                  <w:tcW w:w="2188"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05248637"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專案類型</w:t>
                                  </w:r>
                                </w:p>
                              </w:tc>
                              <w:tc>
                                <w:tcPr>
                                  <w:tcW w:w="1607" w:type="dxa"/>
                                  <w:tcBorders>
                                    <w:top w:val="nil"/>
                                    <w:left w:val="nil"/>
                                    <w:bottom w:val="single" w:sz="4" w:space="0" w:color="auto"/>
                                    <w:right w:val="single" w:sz="4" w:space="0" w:color="auto"/>
                                  </w:tcBorders>
                                  <w:shd w:val="clear" w:color="auto" w:fill="9CC2E5" w:themeFill="accent1" w:themeFillTint="99"/>
                                  <w:noWrap/>
                                  <w:vAlign w:val="center"/>
                                  <w:hideMark/>
                                </w:tcPr>
                                <w:p w14:paraId="4103FBB7" w14:textId="77777777" w:rsidR="000C4734"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自願減量專案</w:t>
                                  </w:r>
                                </w:p>
                                <w:p w14:paraId="062413D0" w14:textId="244332E3"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輔導企業</w:t>
                                  </w:r>
                                </w:p>
                              </w:tc>
                              <w:tc>
                                <w:tcPr>
                                  <w:tcW w:w="1607" w:type="dxa"/>
                                  <w:tcBorders>
                                    <w:top w:val="nil"/>
                                    <w:left w:val="nil"/>
                                    <w:bottom w:val="single" w:sz="4" w:space="0" w:color="auto"/>
                                    <w:right w:val="single" w:sz="4" w:space="0" w:color="auto"/>
                                  </w:tcBorders>
                                  <w:shd w:val="clear" w:color="auto" w:fill="9CC2E5" w:themeFill="accent1" w:themeFillTint="99"/>
                                  <w:noWrap/>
                                  <w:vAlign w:val="center"/>
                                  <w:hideMark/>
                                </w:tcPr>
                                <w:p w14:paraId="3118BDDF"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年節電量</w:t>
                                  </w:r>
                                </w:p>
                              </w:tc>
                              <w:tc>
                                <w:tcPr>
                                  <w:tcW w:w="1608" w:type="dxa"/>
                                  <w:tcBorders>
                                    <w:top w:val="nil"/>
                                    <w:left w:val="nil"/>
                                    <w:bottom w:val="single" w:sz="4" w:space="0" w:color="auto"/>
                                    <w:right w:val="single" w:sz="4" w:space="0" w:color="auto"/>
                                  </w:tcBorders>
                                  <w:shd w:val="clear" w:color="auto" w:fill="9CC2E5" w:themeFill="accent1" w:themeFillTint="99"/>
                                  <w:vAlign w:val="center"/>
                                  <w:hideMark/>
                                </w:tcPr>
                                <w:p w14:paraId="1D38ED67"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年減碳量</w:t>
                                  </w:r>
                                </w:p>
                              </w:tc>
                            </w:tr>
                            <w:tr w:rsidR="000C4734" w14:paraId="0BF5B565" w14:textId="77777777" w:rsidTr="00A051BD">
                              <w:trPr>
                                <w:trHeight w:val="397"/>
                              </w:trPr>
                              <w:tc>
                                <w:tcPr>
                                  <w:tcW w:w="2188" w:type="dxa"/>
                                  <w:tcBorders>
                                    <w:top w:val="single" w:sz="4" w:space="0" w:color="auto"/>
                                    <w:left w:val="single" w:sz="4" w:space="0" w:color="auto"/>
                                    <w:bottom w:val="single" w:sz="4" w:space="0" w:color="auto"/>
                                    <w:right w:val="single" w:sz="4" w:space="0" w:color="000000"/>
                                  </w:tcBorders>
                                  <w:shd w:val="clear" w:color="auto" w:fill="DEEAF6" w:themeFill="accent1" w:themeFillTint="33"/>
                                  <w:noWrap/>
                                  <w:vAlign w:val="center"/>
                                  <w:hideMark/>
                                </w:tcPr>
                                <w:p w14:paraId="7120C3B1" w14:textId="77777777" w:rsidR="000C4734" w:rsidRPr="006A3A82" w:rsidRDefault="000C4734" w:rsidP="00C24F32">
                                  <w:pPr>
                                    <w:widowControl/>
                                    <w:jc w:val="center"/>
                                    <w:rPr>
                                      <w:rFonts w:ascii="標楷體" w:eastAsia="標楷體" w:hAnsi="標楷體" w:cs="新細明體"/>
                                      <w:b/>
                                      <w:bCs/>
                                      <w:color w:val="000000"/>
                                      <w:kern w:val="0"/>
                                      <w:sz w:val="20"/>
                                    </w:rPr>
                                  </w:pPr>
                                  <w:r w:rsidRPr="006A3A82">
                                    <w:rPr>
                                      <w:rFonts w:ascii="標楷體" w:eastAsia="標楷體" w:hAnsi="標楷體" w:cs="新細明體" w:hint="eastAsia"/>
                                      <w:b/>
                                      <w:bCs/>
                                      <w:color w:val="000000"/>
                                      <w:kern w:val="0"/>
                                      <w:sz w:val="20"/>
                                    </w:rPr>
                                    <w:t>合計</w:t>
                                  </w:r>
                                </w:p>
                              </w:tc>
                              <w:tc>
                                <w:tcPr>
                                  <w:tcW w:w="1607" w:type="dxa"/>
                                  <w:tcBorders>
                                    <w:top w:val="single" w:sz="4" w:space="0" w:color="auto"/>
                                    <w:left w:val="single" w:sz="4" w:space="0" w:color="auto"/>
                                    <w:bottom w:val="single" w:sz="4" w:space="0" w:color="auto"/>
                                    <w:right w:val="single" w:sz="4" w:space="0" w:color="000000"/>
                                  </w:tcBorders>
                                  <w:shd w:val="clear" w:color="auto" w:fill="DEEAF6" w:themeFill="accent1" w:themeFillTint="33"/>
                                  <w:vAlign w:val="center"/>
                                </w:tcPr>
                                <w:p w14:paraId="11004FA5"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hint="eastAsia"/>
                                      <w:b/>
                                      <w:bCs/>
                                      <w:color w:val="000000"/>
                                      <w:kern w:val="0"/>
                                      <w:sz w:val="20"/>
                                    </w:rPr>
                                    <w:t>50</w:t>
                                  </w:r>
                                </w:p>
                              </w:tc>
                              <w:tc>
                                <w:tcPr>
                                  <w:tcW w:w="1607" w:type="dxa"/>
                                  <w:tcBorders>
                                    <w:top w:val="nil"/>
                                    <w:left w:val="nil"/>
                                    <w:bottom w:val="single" w:sz="4" w:space="0" w:color="auto"/>
                                    <w:right w:val="single" w:sz="4" w:space="0" w:color="auto"/>
                                  </w:tcBorders>
                                  <w:shd w:val="clear" w:color="auto" w:fill="DEEAF6" w:themeFill="accent1" w:themeFillTint="33"/>
                                  <w:vAlign w:val="center"/>
                                  <w:hideMark/>
                                </w:tcPr>
                                <w:p w14:paraId="53FC279C"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b/>
                                      <w:bCs/>
                                      <w:color w:val="000000"/>
                                      <w:kern w:val="0"/>
                                      <w:sz w:val="20"/>
                                    </w:rPr>
                                    <w:t>5,224.5</w:t>
                                  </w:r>
                                  <w:r w:rsidRPr="006A3A82">
                                    <w:rPr>
                                      <w:rFonts w:ascii="標楷體" w:eastAsia="標楷體" w:hAnsi="標楷體" w:cs="新細明體" w:hint="eastAsia"/>
                                      <w:b/>
                                      <w:bCs/>
                                      <w:color w:val="000000"/>
                                      <w:kern w:val="0"/>
                                      <w:sz w:val="20"/>
                                    </w:rPr>
                                    <w:t>0</w:t>
                                  </w:r>
                                </w:p>
                              </w:tc>
                              <w:tc>
                                <w:tcPr>
                                  <w:tcW w:w="1608" w:type="dxa"/>
                                  <w:tcBorders>
                                    <w:top w:val="nil"/>
                                    <w:left w:val="nil"/>
                                    <w:bottom w:val="single" w:sz="4" w:space="0" w:color="auto"/>
                                    <w:right w:val="single" w:sz="4" w:space="0" w:color="auto"/>
                                  </w:tcBorders>
                                  <w:shd w:val="clear" w:color="auto" w:fill="DEEAF6" w:themeFill="accent1" w:themeFillTint="33"/>
                                  <w:vAlign w:val="center"/>
                                  <w:hideMark/>
                                </w:tcPr>
                                <w:p w14:paraId="0B886E22"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b/>
                                      <w:bCs/>
                                      <w:color w:val="000000"/>
                                      <w:kern w:val="0"/>
                                      <w:sz w:val="20"/>
                                    </w:rPr>
                                    <w:t>238,886.50</w:t>
                                  </w:r>
                                </w:p>
                              </w:tc>
                            </w:tr>
                            <w:tr w:rsidR="000C4734" w14:paraId="78471DB0"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6C3C8927"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設備汰換</w:t>
                                  </w:r>
                                </w:p>
                              </w:tc>
                              <w:tc>
                                <w:tcPr>
                                  <w:tcW w:w="1607" w:type="dxa"/>
                                  <w:tcBorders>
                                    <w:top w:val="nil"/>
                                    <w:left w:val="nil"/>
                                    <w:bottom w:val="single" w:sz="4" w:space="0" w:color="auto"/>
                                    <w:right w:val="single" w:sz="4" w:space="0" w:color="auto"/>
                                  </w:tcBorders>
                                  <w:shd w:val="clear" w:color="auto" w:fill="FFFFFF"/>
                                  <w:noWrap/>
                                  <w:vAlign w:val="center"/>
                                  <w:hideMark/>
                                </w:tcPr>
                                <w:p w14:paraId="6966967A"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28</w:t>
                                  </w:r>
                                </w:p>
                              </w:tc>
                              <w:tc>
                                <w:tcPr>
                                  <w:tcW w:w="1607" w:type="dxa"/>
                                  <w:tcBorders>
                                    <w:top w:val="nil"/>
                                    <w:left w:val="nil"/>
                                    <w:bottom w:val="single" w:sz="4" w:space="0" w:color="auto"/>
                                    <w:right w:val="single" w:sz="4" w:space="0" w:color="auto"/>
                                  </w:tcBorders>
                                  <w:vAlign w:val="center"/>
                                  <w:hideMark/>
                                </w:tcPr>
                                <w:p w14:paraId="1FA7A329" w14:textId="3369F50B"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3</w:t>
                                  </w:r>
                                  <w:r w:rsidRPr="006A3A82">
                                    <w:rPr>
                                      <w:rFonts w:ascii="標楷體" w:eastAsia="標楷體" w:hAnsi="標楷體" w:cs="新細明體"/>
                                      <w:color w:val="000000"/>
                                      <w:kern w:val="0"/>
                                      <w:sz w:val="20"/>
                                    </w:rPr>
                                    <w:t>,</w:t>
                                  </w:r>
                                  <w:r w:rsidRPr="006A3A82">
                                    <w:rPr>
                                      <w:rFonts w:ascii="標楷體" w:eastAsia="標楷體" w:hAnsi="標楷體" w:cs="新細明體" w:hint="eastAsia"/>
                                      <w:color w:val="000000"/>
                                      <w:kern w:val="0"/>
                                      <w:sz w:val="20"/>
                                    </w:rPr>
                                    <w:t>102.77</w:t>
                                  </w:r>
                                </w:p>
                              </w:tc>
                              <w:tc>
                                <w:tcPr>
                                  <w:tcW w:w="1608" w:type="dxa"/>
                                  <w:tcBorders>
                                    <w:top w:val="nil"/>
                                    <w:left w:val="nil"/>
                                    <w:bottom w:val="single" w:sz="4" w:space="0" w:color="auto"/>
                                    <w:right w:val="single" w:sz="4" w:space="0" w:color="auto"/>
                                  </w:tcBorders>
                                  <w:vAlign w:val="center"/>
                                  <w:hideMark/>
                                </w:tcPr>
                                <w:p w14:paraId="7D2B1164" w14:textId="02EA8316"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14,707.13</w:t>
                                  </w:r>
                                </w:p>
                              </w:tc>
                            </w:tr>
                            <w:tr w:rsidR="000C4734" w14:paraId="16FD2445"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5B4AEC9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溫室氣體破壞</w:t>
                                  </w:r>
                                </w:p>
                              </w:tc>
                              <w:tc>
                                <w:tcPr>
                                  <w:tcW w:w="1607" w:type="dxa"/>
                                  <w:tcBorders>
                                    <w:top w:val="nil"/>
                                    <w:left w:val="nil"/>
                                    <w:bottom w:val="single" w:sz="4" w:space="0" w:color="auto"/>
                                    <w:right w:val="single" w:sz="4" w:space="0" w:color="auto"/>
                                  </w:tcBorders>
                                  <w:shd w:val="clear" w:color="auto" w:fill="FFFFFF"/>
                                  <w:noWrap/>
                                  <w:vAlign w:val="center"/>
                                  <w:hideMark/>
                                </w:tcPr>
                                <w:p w14:paraId="646315E0"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5</w:t>
                                  </w:r>
                                </w:p>
                              </w:tc>
                              <w:tc>
                                <w:tcPr>
                                  <w:tcW w:w="1607" w:type="dxa"/>
                                  <w:tcBorders>
                                    <w:top w:val="nil"/>
                                    <w:left w:val="nil"/>
                                    <w:bottom w:val="single" w:sz="4" w:space="0" w:color="auto"/>
                                    <w:right w:val="single" w:sz="4" w:space="0" w:color="auto"/>
                                  </w:tcBorders>
                                  <w:vAlign w:val="center"/>
                                  <w:hideMark/>
                                </w:tcPr>
                                <w:p w14:paraId="484B14FB"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0370BC86" w14:textId="79B39F8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172,376.00</w:t>
                                  </w:r>
                                </w:p>
                              </w:tc>
                            </w:tr>
                            <w:tr w:rsidR="000C4734" w14:paraId="29872EEC"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08651867"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燃料替代</w:t>
                                  </w:r>
                                </w:p>
                              </w:tc>
                              <w:tc>
                                <w:tcPr>
                                  <w:tcW w:w="1607" w:type="dxa"/>
                                  <w:tcBorders>
                                    <w:top w:val="nil"/>
                                    <w:left w:val="nil"/>
                                    <w:bottom w:val="single" w:sz="4" w:space="0" w:color="auto"/>
                                    <w:right w:val="single" w:sz="4" w:space="0" w:color="auto"/>
                                  </w:tcBorders>
                                  <w:shd w:val="clear" w:color="auto" w:fill="FFFFFF"/>
                                  <w:noWrap/>
                                  <w:vAlign w:val="center"/>
                                  <w:hideMark/>
                                </w:tcPr>
                                <w:p w14:paraId="2965D6C6"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5</w:t>
                                  </w:r>
                                </w:p>
                              </w:tc>
                              <w:tc>
                                <w:tcPr>
                                  <w:tcW w:w="1607" w:type="dxa"/>
                                  <w:tcBorders>
                                    <w:top w:val="nil"/>
                                    <w:left w:val="nil"/>
                                    <w:bottom w:val="single" w:sz="4" w:space="0" w:color="auto"/>
                                    <w:right w:val="single" w:sz="4" w:space="0" w:color="auto"/>
                                  </w:tcBorders>
                                  <w:vAlign w:val="center"/>
                                  <w:hideMark/>
                                </w:tcPr>
                                <w:p w14:paraId="42ED3BFA"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222BBB1" w14:textId="7AFC1B9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7,521.00</w:t>
                                  </w:r>
                                </w:p>
                              </w:tc>
                            </w:tr>
                            <w:tr w:rsidR="000C4734" w14:paraId="00724791"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421FE15C"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再生能源發電</w:t>
                                  </w:r>
                                </w:p>
                              </w:tc>
                              <w:tc>
                                <w:tcPr>
                                  <w:tcW w:w="1607" w:type="dxa"/>
                                  <w:tcBorders>
                                    <w:top w:val="nil"/>
                                    <w:left w:val="nil"/>
                                    <w:bottom w:val="single" w:sz="4" w:space="0" w:color="auto"/>
                                    <w:right w:val="single" w:sz="4" w:space="0" w:color="auto"/>
                                  </w:tcBorders>
                                  <w:vAlign w:val="center"/>
                                  <w:hideMark/>
                                </w:tcPr>
                                <w:p w14:paraId="5C156727"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4</w:t>
                                  </w:r>
                                </w:p>
                              </w:tc>
                              <w:tc>
                                <w:tcPr>
                                  <w:tcW w:w="1607" w:type="dxa"/>
                                  <w:tcBorders>
                                    <w:top w:val="nil"/>
                                    <w:left w:val="nil"/>
                                    <w:bottom w:val="single" w:sz="4" w:space="0" w:color="auto"/>
                                    <w:right w:val="single" w:sz="4" w:space="0" w:color="auto"/>
                                  </w:tcBorders>
                                  <w:vAlign w:val="center"/>
                                  <w:hideMark/>
                                </w:tcPr>
                                <w:p w14:paraId="3C23301D" w14:textId="34BC6CD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2,113.03</w:t>
                                  </w:r>
                                </w:p>
                              </w:tc>
                              <w:tc>
                                <w:tcPr>
                                  <w:tcW w:w="1608" w:type="dxa"/>
                                  <w:tcBorders>
                                    <w:top w:val="nil"/>
                                    <w:left w:val="nil"/>
                                    <w:bottom w:val="single" w:sz="4" w:space="0" w:color="auto"/>
                                    <w:right w:val="single" w:sz="4" w:space="0" w:color="auto"/>
                                  </w:tcBorders>
                                  <w:vAlign w:val="center"/>
                                  <w:hideMark/>
                                </w:tcPr>
                                <w:p w14:paraId="2CF9A66C" w14:textId="3BA94CDA"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10,015.80</w:t>
                                  </w:r>
                                </w:p>
                              </w:tc>
                            </w:tr>
                            <w:tr w:rsidR="000C4734" w14:paraId="1E77B53C"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3B304058"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廢棄物再利用</w:t>
                                  </w:r>
                                </w:p>
                              </w:tc>
                              <w:tc>
                                <w:tcPr>
                                  <w:tcW w:w="1607" w:type="dxa"/>
                                  <w:tcBorders>
                                    <w:top w:val="nil"/>
                                    <w:left w:val="nil"/>
                                    <w:bottom w:val="single" w:sz="4" w:space="0" w:color="auto"/>
                                    <w:right w:val="single" w:sz="4" w:space="0" w:color="auto"/>
                                  </w:tcBorders>
                                  <w:vAlign w:val="center"/>
                                  <w:hideMark/>
                                </w:tcPr>
                                <w:p w14:paraId="4521526D"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3</w:t>
                                  </w:r>
                                </w:p>
                              </w:tc>
                              <w:tc>
                                <w:tcPr>
                                  <w:tcW w:w="1607" w:type="dxa"/>
                                  <w:tcBorders>
                                    <w:top w:val="nil"/>
                                    <w:left w:val="nil"/>
                                    <w:bottom w:val="single" w:sz="4" w:space="0" w:color="auto"/>
                                    <w:right w:val="single" w:sz="4" w:space="0" w:color="auto"/>
                                  </w:tcBorders>
                                  <w:vAlign w:val="center"/>
                                  <w:hideMark/>
                                </w:tcPr>
                                <w:p w14:paraId="2A63F877"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583FB10A" w14:textId="68F6169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3,781.20</w:t>
                                  </w:r>
                                </w:p>
                              </w:tc>
                            </w:tr>
                            <w:tr w:rsidR="000C4734" w14:paraId="62DE3F5F"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7170882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回收再利用</w:t>
                                  </w:r>
                                </w:p>
                              </w:tc>
                              <w:tc>
                                <w:tcPr>
                                  <w:tcW w:w="1607" w:type="dxa"/>
                                  <w:tcBorders>
                                    <w:top w:val="nil"/>
                                    <w:left w:val="nil"/>
                                    <w:bottom w:val="single" w:sz="4" w:space="0" w:color="auto"/>
                                    <w:right w:val="single" w:sz="4" w:space="0" w:color="auto"/>
                                  </w:tcBorders>
                                  <w:vAlign w:val="center"/>
                                </w:tcPr>
                                <w:p w14:paraId="05241358"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2</w:t>
                                  </w:r>
                                </w:p>
                              </w:tc>
                              <w:tc>
                                <w:tcPr>
                                  <w:tcW w:w="1607" w:type="dxa"/>
                                  <w:tcBorders>
                                    <w:top w:val="nil"/>
                                    <w:left w:val="nil"/>
                                    <w:bottom w:val="single" w:sz="4" w:space="0" w:color="auto"/>
                                    <w:right w:val="single" w:sz="4" w:space="0" w:color="auto"/>
                                  </w:tcBorders>
                                  <w:vAlign w:val="center"/>
                                  <w:hideMark/>
                                </w:tcPr>
                                <w:p w14:paraId="5406BC0F"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16961EB" w14:textId="43CE99EB"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23,374.00</w:t>
                                  </w:r>
                                </w:p>
                              </w:tc>
                            </w:tr>
                            <w:tr w:rsidR="000C4734" w14:paraId="09A8BDD2"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033218E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植樹造林</w:t>
                                  </w:r>
                                </w:p>
                              </w:tc>
                              <w:tc>
                                <w:tcPr>
                                  <w:tcW w:w="1607" w:type="dxa"/>
                                  <w:tcBorders>
                                    <w:top w:val="nil"/>
                                    <w:left w:val="nil"/>
                                    <w:bottom w:val="single" w:sz="4" w:space="0" w:color="auto"/>
                                    <w:right w:val="single" w:sz="4" w:space="0" w:color="auto"/>
                                  </w:tcBorders>
                                  <w:vAlign w:val="center"/>
                                </w:tcPr>
                                <w:p w14:paraId="33F1ECEC"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631AEA82" w14:textId="67F3A323"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1AA366BA" w14:textId="08C65C9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72.80</w:t>
                                  </w:r>
                                </w:p>
                              </w:tc>
                            </w:tr>
                            <w:tr w:rsidR="000C4734" w14:paraId="404A3930"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2986E95F"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系統效率提升（電能）</w:t>
                                  </w:r>
                                </w:p>
                              </w:tc>
                              <w:tc>
                                <w:tcPr>
                                  <w:tcW w:w="1607" w:type="dxa"/>
                                  <w:tcBorders>
                                    <w:top w:val="nil"/>
                                    <w:left w:val="nil"/>
                                    <w:bottom w:val="single" w:sz="4" w:space="0" w:color="auto"/>
                                    <w:right w:val="single" w:sz="4" w:space="0" w:color="auto"/>
                                  </w:tcBorders>
                                  <w:vAlign w:val="center"/>
                                </w:tcPr>
                                <w:p w14:paraId="37B3B150"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03A60EB3" w14:textId="3CDAF5C1"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8.70</w:t>
                                  </w:r>
                                </w:p>
                              </w:tc>
                              <w:tc>
                                <w:tcPr>
                                  <w:tcW w:w="1608" w:type="dxa"/>
                                  <w:tcBorders>
                                    <w:top w:val="nil"/>
                                    <w:left w:val="nil"/>
                                    <w:bottom w:val="single" w:sz="4" w:space="0" w:color="auto"/>
                                    <w:right w:val="single" w:sz="4" w:space="0" w:color="auto"/>
                                  </w:tcBorders>
                                  <w:vAlign w:val="center"/>
                                  <w:hideMark/>
                                </w:tcPr>
                                <w:p w14:paraId="148EAB31" w14:textId="3712D25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41.57</w:t>
                                  </w:r>
                                </w:p>
                              </w:tc>
                            </w:tr>
                            <w:tr w:rsidR="000C4734" w14:paraId="63D13F1D"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7A80BDBA"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廢水之甲烷回收</w:t>
                                  </w:r>
                                </w:p>
                              </w:tc>
                              <w:tc>
                                <w:tcPr>
                                  <w:tcW w:w="1607" w:type="dxa"/>
                                  <w:tcBorders>
                                    <w:top w:val="nil"/>
                                    <w:left w:val="nil"/>
                                    <w:bottom w:val="single" w:sz="4" w:space="0" w:color="auto"/>
                                    <w:right w:val="single" w:sz="4" w:space="0" w:color="auto"/>
                                  </w:tcBorders>
                                  <w:vAlign w:val="center"/>
                                  <w:hideMark/>
                                </w:tcPr>
                                <w:p w14:paraId="37FB79DD"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457EDF56" w14:textId="681C3CA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F4ACE18" w14:textId="1E4FC5D6"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6</w:t>
                                  </w:r>
                                  <w:r w:rsidRPr="006A3A82">
                                    <w:rPr>
                                      <w:rFonts w:ascii="標楷體" w:eastAsia="標楷體" w:hAnsi="標楷體" w:cs="新細明體"/>
                                      <w:color w:val="000000"/>
                                      <w:kern w:val="0"/>
                                      <w:sz w:val="20"/>
                                    </w:rPr>
                                    <w:t>,997.00</w:t>
                                  </w:r>
                                </w:p>
                              </w:tc>
                            </w:tr>
                            <w:tr w:rsidR="000C4734" w14:paraId="2C40E4EC" w14:textId="77777777" w:rsidTr="005179A7">
                              <w:trPr>
                                <w:trHeight w:val="567"/>
                              </w:trPr>
                              <w:tc>
                                <w:tcPr>
                                  <w:tcW w:w="7010" w:type="dxa"/>
                                  <w:gridSpan w:val="4"/>
                                  <w:tcBorders>
                                    <w:top w:val="single" w:sz="4" w:space="0" w:color="auto"/>
                                    <w:left w:val="nil"/>
                                    <w:bottom w:val="nil"/>
                                    <w:right w:val="nil"/>
                                  </w:tcBorders>
                                  <w:noWrap/>
                                  <w:vAlign w:val="center"/>
                                  <w:hideMark/>
                                </w:tcPr>
                                <w:p w14:paraId="6D6F37EA" w14:textId="5B10F679" w:rsidR="000C4734" w:rsidRPr="000C4734" w:rsidRDefault="000C4734" w:rsidP="00701145">
                                  <w:pPr>
                                    <w:widowControl/>
                                    <w:spacing w:line="220" w:lineRule="exact"/>
                                    <w:rPr>
                                      <w:rFonts w:ascii="標楷體" w:eastAsia="標楷體" w:hAnsi="標楷體" w:cs="新細明體"/>
                                      <w:color w:val="000000"/>
                                      <w:kern w:val="0"/>
                                      <w:sz w:val="18"/>
                                      <w:szCs w:val="18"/>
                                    </w:rPr>
                                  </w:pPr>
                                  <w:r w:rsidRPr="000C4734">
                                    <w:rPr>
                                      <w:rFonts w:ascii="標楷體" w:eastAsia="標楷體" w:hAnsi="標楷體" w:cs="新細明體" w:hint="eastAsia"/>
                                      <w:color w:val="000000"/>
                                      <w:kern w:val="0"/>
                                      <w:sz w:val="18"/>
                                      <w:szCs w:val="18"/>
                                    </w:rPr>
                                    <w:t>註：1</w:t>
                                  </w:r>
                                  <w:r w:rsidRPr="000C4734">
                                    <w:rPr>
                                      <w:rFonts w:ascii="標楷體" w:eastAsia="標楷體" w:hAnsi="標楷體" w:cs="新細明體"/>
                                      <w:color w:val="000000"/>
                                      <w:kern w:val="0"/>
                                      <w:sz w:val="18"/>
                                      <w:szCs w:val="18"/>
                                    </w:rPr>
                                    <w:t>.</w:t>
                                  </w:r>
                                  <w:r w:rsidRPr="000C4734">
                                    <w:rPr>
                                      <w:rFonts w:ascii="標楷體" w:eastAsia="標楷體" w:hAnsi="標楷體" w:cs="新細明體" w:hint="eastAsia"/>
                                      <w:color w:val="000000"/>
                                      <w:kern w:val="0"/>
                                      <w:sz w:val="18"/>
                                      <w:szCs w:val="18"/>
                                    </w:rPr>
                                    <w:t>本表年節電量係以能源署公布之各年度電力排碳係數推估計算。</w:t>
                                  </w:r>
                                </w:p>
                                <w:p w14:paraId="5EC0F9ED" w14:textId="276D2348" w:rsidR="000C4734" w:rsidRPr="006A3A82" w:rsidRDefault="000C4734" w:rsidP="000C4734">
                                  <w:pPr>
                                    <w:widowControl/>
                                    <w:spacing w:line="220" w:lineRule="exact"/>
                                    <w:ind w:leftChars="150" w:left="360"/>
                                    <w:rPr>
                                      <w:rFonts w:ascii="標楷體" w:eastAsia="標楷體" w:hAnsi="標楷體" w:cs="新細明體"/>
                                      <w:color w:val="000000"/>
                                      <w:spacing w:val="-8"/>
                                      <w:kern w:val="0"/>
                                      <w:sz w:val="18"/>
                                      <w:szCs w:val="18"/>
                                    </w:rPr>
                                  </w:pPr>
                                  <w:r w:rsidRPr="000C4734">
                                    <w:rPr>
                                      <w:rFonts w:ascii="標楷體" w:eastAsia="標楷體" w:hAnsi="標楷體" w:cs="新細明體" w:hint="eastAsia"/>
                                      <w:color w:val="000000"/>
                                      <w:kern w:val="0"/>
                                      <w:sz w:val="18"/>
                                      <w:szCs w:val="18"/>
                                    </w:rPr>
                                    <w:t>2</w:t>
                                  </w:r>
                                  <w:r w:rsidRPr="000C4734">
                                    <w:rPr>
                                      <w:rFonts w:ascii="標楷體" w:eastAsia="標楷體" w:hAnsi="標楷體" w:cs="新細明體"/>
                                      <w:color w:val="000000"/>
                                      <w:kern w:val="0"/>
                                      <w:sz w:val="18"/>
                                      <w:szCs w:val="18"/>
                                    </w:rPr>
                                    <w:t>.</w:t>
                                  </w:r>
                                  <w:r w:rsidRPr="000C4734">
                                    <w:rPr>
                                      <w:rFonts w:ascii="標楷體" w:eastAsia="標楷體" w:hAnsi="標楷體" w:cs="新細明體" w:hint="eastAsia"/>
                                      <w:color w:val="000000"/>
                                      <w:kern w:val="0"/>
                                      <w:sz w:val="18"/>
                                      <w:szCs w:val="18"/>
                                    </w:rPr>
                                    <w:t>資料來源：整理自</w:t>
                                  </w:r>
                                  <w:r w:rsidR="00285FFF" w:rsidRPr="00285FFF">
                                    <w:rPr>
                                      <w:rFonts w:ascii="標楷體" w:eastAsia="標楷體" w:hAnsi="標楷體" w:cs="新細明體" w:hint="eastAsia"/>
                                      <w:color w:val="000000"/>
                                      <w:kern w:val="0"/>
                                      <w:sz w:val="18"/>
                                      <w:szCs w:val="18"/>
                                    </w:rPr>
                                    <w:t>產業發展署</w:t>
                                  </w:r>
                                  <w:r w:rsidRPr="000C4734">
                                    <w:rPr>
                                      <w:rFonts w:ascii="標楷體" w:eastAsia="標楷體" w:hAnsi="標楷體" w:cs="新細明體" w:hint="eastAsia"/>
                                      <w:color w:val="000000"/>
                                      <w:kern w:val="0"/>
                                      <w:sz w:val="18"/>
                                      <w:szCs w:val="18"/>
                                    </w:rPr>
                                    <w:t>提供資料。</w:t>
                                  </w:r>
                                </w:p>
                              </w:tc>
                            </w:tr>
                          </w:tbl>
                          <w:p w14:paraId="509AF3D2" w14:textId="77777777" w:rsidR="000C4734" w:rsidRDefault="000C4734" w:rsidP="000C4734">
                            <w:pPr>
                              <w:ind w:firstLine="48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E8FD31" id="文字方塊 4" o:spid="_x0000_s1029" type="#_x0000_t202" style="position:absolute;left:0;text-align:left;margin-left:313.4pt;margin-top:188.85pt;width:364.6pt;height:305.65pt;z-index:-2516510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" stroked="f">
                <v:textbox>
                  <w:txbxContent>
                    <w:tbl>
                      <w:tblPr>
                        <w:tblW w:w="0" w:type="auto"/>
                        <w:tblLayout w:type="fixed"/>
                        <w:tblCellMar>
                          <w:left w:w="57" w:type="dxa"/>
                          <w:right w:w="45" w:type="dxa"/>
                        </w:tblCellMar>
                        <w:tblLook w:val="04A0" w:firstRow="1" w:lastRow="0" w:firstColumn="1" w:lastColumn="0" w:noHBand="0" w:noVBand="1"/>
                      </w:tblPr>
                      <w:tblGrid>
                        <w:gridCol w:w="2188"/>
                        <w:gridCol w:w="1607"/>
                        <w:gridCol w:w="1607"/>
                        <w:gridCol w:w="1608"/>
                      </w:tblGrid>
                      <w:tr w:rsidR="000C4734" w14:paraId="57D9DA6B" w14:textId="77777777" w:rsidTr="00C24F32">
                        <w:trPr>
                          <w:trHeight w:val="454"/>
                        </w:trPr>
                        <w:tc>
                          <w:tcPr>
                            <w:tcW w:w="7010" w:type="dxa"/>
                            <w:gridSpan w:val="4"/>
                            <w:noWrap/>
                            <w:vAlign w:val="center"/>
                            <w:hideMark/>
                          </w:tcPr>
                          <w:p w14:paraId="70CF32B9" w14:textId="48C40D68" w:rsidR="000C4734" w:rsidRPr="006A3A82" w:rsidRDefault="000C4734" w:rsidP="005179A7">
                            <w:pPr>
                              <w:widowControl/>
                              <w:ind w:left="649" w:hangingChars="270" w:hanging="649"/>
                              <w:rPr>
                                <w:rFonts w:ascii="標楷體" w:eastAsia="標楷體" w:hAnsi="標楷體" w:cs="新細明體"/>
                                <w:b/>
                                <w:bCs/>
                                <w:color w:val="000000"/>
                                <w:kern w:val="0"/>
                              </w:rPr>
                            </w:pPr>
                            <w:r w:rsidRPr="006A3A8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6A3A82">
                              <w:rPr>
                                <w:rFonts w:ascii="標楷體" w:eastAsia="標楷體" w:hAnsi="標楷體" w:cs="新細明體" w:hint="eastAsia"/>
                                <w:b/>
                                <w:bCs/>
                                <w:color w:val="000000"/>
                                <w:kern w:val="0"/>
                              </w:rPr>
                              <w:t xml:space="preserve">　截至114年底產業發展署輔導製造業推動自願減量專案情形</w:t>
                            </w:r>
                          </w:p>
                        </w:tc>
                      </w:tr>
                      <w:tr w:rsidR="000C4734" w14:paraId="3424DC4F" w14:textId="77777777" w:rsidTr="005179A7">
                        <w:trPr>
                          <w:trHeight w:val="340"/>
                        </w:trPr>
                        <w:tc>
                          <w:tcPr>
                            <w:tcW w:w="7010" w:type="dxa"/>
                            <w:gridSpan w:val="4"/>
                            <w:tcBorders>
                              <w:top w:val="nil"/>
                              <w:left w:val="nil"/>
                              <w:bottom w:val="single" w:sz="4" w:space="0" w:color="auto"/>
                              <w:right w:val="nil"/>
                            </w:tcBorders>
                            <w:noWrap/>
                            <w:vAlign w:val="center"/>
                            <w:hideMark/>
                          </w:tcPr>
                          <w:p w14:paraId="5B9D1469" w14:textId="77777777" w:rsidR="000C4734" w:rsidRPr="006A3A82" w:rsidRDefault="000C4734" w:rsidP="00701145">
                            <w:pPr>
                              <w:widowControl/>
                              <w:spacing w:line="220" w:lineRule="exact"/>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單位：家、萬度、公</w:t>
                            </w:r>
                            <w:r w:rsidRPr="006A3A82">
                              <w:rPr>
                                <w:rFonts w:ascii="標楷體" w:eastAsia="標楷體" w:hAnsi="標楷體" w:cs="新細明體" w:hint="eastAsia"/>
                                <w:color w:val="000000"/>
                                <w:kern w:val="0"/>
                                <w:sz w:val="20"/>
                                <w:szCs w:val="20"/>
                              </w:rPr>
                              <w:t>噸</w:t>
                            </w:r>
                            <w:r w:rsidRPr="006A3A82">
                              <w:rPr>
                                <w:rFonts w:ascii="標楷體" w:eastAsia="標楷體" w:hAnsi="標楷體"/>
                                <w:sz w:val="20"/>
                                <w:szCs w:val="20"/>
                              </w:rPr>
                              <w:t>CO</w:t>
                            </w:r>
                            <w:r w:rsidRPr="006A3A82">
                              <w:rPr>
                                <w:rFonts w:ascii="標楷體" w:eastAsia="標楷體" w:hAnsi="標楷體"/>
                                <w:sz w:val="20"/>
                                <w:szCs w:val="20"/>
                                <w:vertAlign w:val="subscript"/>
                              </w:rPr>
                              <w:t>2</w:t>
                            </w:r>
                            <w:r w:rsidRPr="006A3A82">
                              <w:rPr>
                                <w:rFonts w:ascii="標楷體" w:eastAsia="標楷體" w:hAnsi="標楷體"/>
                                <w:sz w:val="20"/>
                                <w:szCs w:val="20"/>
                              </w:rPr>
                              <w:t>e</w:t>
                            </w:r>
                          </w:p>
                        </w:tc>
                      </w:tr>
                      <w:tr w:rsidR="000C4734" w14:paraId="2BF856A5" w14:textId="77777777" w:rsidTr="00A051BD">
                        <w:trPr>
                          <w:trHeight w:val="397"/>
                        </w:trPr>
                        <w:tc>
                          <w:tcPr>
                            <w:tcW w:w="2188"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05248637"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專案類型</w:t>
                            </w:r>
                          </w:p>
                        </w:tc>
                        <w:tc>
                          <w:tcPr>
                            <w:tcW w:w="1607" w:type="dxa"/>
                            <w:tcBorders>
                              <w:top w:val="nil"/>
                              <w:left w:val="nil"/>
                              <w:bottom w:val="single" w:sz="4" w:space="0" w:color="auto"/>
                              <w:right w:val="single" w:sz="4" w:space="0" w:color="auto"/>
                            </w:tcBorders>
                            <w:shd w:val="clear" w:color="auto" w:fill="9CC2E5" w:themeFill="accent1" w:themeFillTint="99"/>
                            <w:noWrap/>
                            <w:vAlign w:val="center"/>
                            <w:hideMark/>
                          </w:tcPr>
                          <w:p w14:paraId="4103FBB7" w14:textId="77777777" w:rsidR="000C4734"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自願減量專案</w:t>
                            </w:r>
                          </w:p>
                          <w:p w14:paraId="062413D0" w14:textId="244332E3"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輔導企業</w:t>
                            </w:r>
                          </w:p>
                        </w:tc>
                        <w:tc>
                          <w:tcPr>
                            <w:tcW w:w="1607" w:type="dxa"/>
                            <w:tcBorders>
                              <w:top w:val="nil"/>
                              <w:left w:val="nil"/>
                              <w:bottom w:val="single" w:sz="4" w:space="0" w:color="auto"/>
                              <w:right w:val="single" w:sz="4" w:space="0" w:color="auto"/>
                            </w:tcBorders>
                            <w:shd w:val="clear" w:color="auto" w:fill="9CC2E5" w:themeFill="accent1" w:themeFillTint="99"/>
                            <w:noWrap/>
                            <w:vAlign w:val="center"/>
                            <w:hideMark/>
                          </w:tcPr>
                          <w:p w14:paraId="3118BDDF"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年節電量</w:t>
                            </w:r>
                          </w:p>
                        </w:tc>
                        <w:tc>
                          <w:tcPr>
                            <w:tcW w:w="1608" w:type="dxa"/>
                            <w:tcBorders>
                              <w:top w:val="nil"/>
                              <w:left w:val="nil"/>
                              <w:bottom w:val="single" w:sz="4" w:space="0" w:color="auto"/>
                              <w:right w:val="single" w:sz="4" w:space="0" w:color="auto"/>
                            </w:tcBorders>
                            <w:shd w:val="clear" w:color="auto" w:fill="9CC2E5" w:themeFill="accent1" w:themeFillTint="99"/>
                            <w:vAlign w:val="center"/>
                            <w:hideMark/>
                          </w:tcPr>
                          <w:p w14:paraId="1D38ED67" w14:textId="77777777" w:rsidR="000C4734" w:rsidRPr="006A3A82" w:rsidRDefault="000C4734" w:rsidP="00A051BD">
                            <w:pPr>
                              <w:widowControl/>
                              <w:jc w:val="center"/>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年減碳量</w:t>
                            </w:r>
                          </w:p>
                        </w:tc>
                      </w:tr>
                      <w:tr w:rsidR="000C4734" w14:paraId="0BF5B565" w14:textId="77777777" w:rsidTr="00A051BD">
                        <w:trPr>
                          <w:trHeight w:val="397"/>
                        </w:trPr>
                        <w:tc>
                          <w:tcPr>
                            <w:tcW w:w="2188" w:type="dxa"/>
                            <w:tcBorders>
                              <w:top w:val="single" w:sz="4" w:space="0" w:color="auto"/>
                              <w:left w:val="single" w:sz="4" w:space="0" w:color="auto"/>
                              <w:bottom w:val="single" w:sz="4" w:space="0" w:color="auto"/>
                              <w:right w:val="single" w:sz="4" w:space="0" w:color="000000"/>
                            </w:tcBorders>
                            <w:shd w:val="clear" w:color="auto" w:fill="DEEAF6" w:themeFill="accent1" w:themeFillTint="33"/>
                            <w:noWrap/>
                            <w:vAlign w:val="center"/>
                            <w:hideMark/>
                          </w:tcPr>
                          <w:p w14:paraId="7120C3B1" w14:textId="77777777" w:rsidR="000C4734" w:rsidRPr="006A3A82" w:rsidRDefault="000C4734" w:rsidP="00C24F32">
                            <w:pPr>
                              <w:widowControl/>
                              <w:jc w:val="center"/>
                              <w:rPr>
                                <w:rFonts w:ascii="標楷體" w:eastAsia="標楷體" w:hAnsi="標楷體" w:cs="新細明體"/>
                                <w:b/>
                                <w:bCs/>
                                <w:color w:val="000000"/>
                                <w:kern w:val="0"/>
                                <w:sz w:val="20"/>
                              </w:rPr>
                            </w:pPr>
                            <w:r w:rsidRPr="006A3A82">
                              <w:rPr>
                                <w:rFonts w:ascii="標楷體" w:eastAsia="標楷體" w:hAnsi="標楷體" w:cs="新細明體" w:hint="eastAsia"/>
                                <w:b/>
                                <w:bCs/>
                                <w:color w:val="000000"/>
                                <w:kern w:val="0"/>
                                <w:sz w:val="20"/>
                              </w:rPr>
                              <w:t>合計</w:t>
                            </w:r>
                          </w:p>
                        </w:tc>
                        <w:tc>
                          <w:tcPr>
                            <w:tcW w:w="1607" w:type="dxa"/>
                            <w:tcBorders>
                              <w:top w:val="single" w:sz="4" w:space="0" w:color="auto"/>
                              <w:left w:val="single" w:sz="4" w:space="0" w:color="auto"/>
                              <w:bottom w:val="single" w:sz="4" w:space="0" w:color="auto"/>
                              <w:right w:val="single" w:sz="4" w:space="0" w:color="000000"/>
                            </w:tcBorders>
                            <w:shd w:val="clear" w:color="auto" w:fill="DEEAF6" w:themeFill="accent1" w:themeFillTint="33"/>
                            <w:vAlign w:val="center"/>
                          </w:tcPr>
                          <w:p w14:paraId="11004FA5"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hint="eastAsia"/>
                                <w:b/>
                                <w:bCs/>
                                <w:color w:val="000000"/>
                                <w:kern w:val="0"/>
                                <w:sz w:val="20"/>
                              </w:rPr>
                              <w:t>50</w:t>
                            </w:r>
                          </w:p>
                        </w:tc>
                        <w:tc>
                          <w:tcPr>
                            <w:tcW w:w="1607" w:type="dxa"/>
                            <w:tcBorders>
                              <w:top w:val="nil"/>
                              <w:left w:val="nil"/>
                              <w:bottom w:val="single" w:sz="4" w:space="0" w:color="auto"/>
                              <w:right w:val="single" w:sz="4" w:space="0" w:color="auto"/>
                            </w:tcBorders>
                            <w:shd w:val="clear" w:color="auto" w:fill="DEEAF6" w:themeFill="accent1" w:themeFillTint="33"/>
                            <w:vAlign w:val="center"/>
                            <w:hideMark/>
                          </w:tcPr>
                          <w:p w14:paraId="53FC279C"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b/>
                                <w:bCs/>
                                <w:color w:val="000000"/>
                                <w:kern w:val="0"/>
                                <w:sz w:val="20"/>
                              </w:rPr>
                              <w:t>5,224.5</w:t>
                            </w:r>
                            <w:r w:rsidRPr="006A3A82">
                              <w:rPr>
                                <w:rFonts w:ascii="標楷體" w:eastAsia="標楷體" w:hAnsi="標楷體" w:cs="新細明體" w:hint="eastAsia"/>
                                <w:b/>
                                <w:bCs/>
                                <w:color w:val="000000"/>
                                <w:kern w:val="0"/>
                                <w:sz w:val="20"/>
                              </w:rPr>
                              <w:t>0</w:t>
                            </w:r>
                          </w:p>
                        </w:tc>
                        <w:tc>
                          <w:tcPr>
                            <w:tcW w:w="1608" w:type="dxa"/>
                            <w:tcBorders>
                              <w:top w:val="nil"/>
                              <w:left w:val="nil"/>
                              <w:bottom w:val="single" w:sz="4" w:space="0" w:color="auto"/>
                              <w:right w:val="single" w:sz="4" w:space="0" w:color="auto"/>
                            </w:tcBorders>
                            <w:shd w:val="clear" w:color="auto" w:fill="DEEAF6" w:themeFill="accent1" w:themeFillTint="33"/>
                            <w:vAlign w:val="center"/>
                            <w:hideMark/>
                          </w:tcPr>
                          <w:p w14:paraId="0B886E22" w14:textId="77777777" w:rsidR="000C4734" w:rsidRPr="006A3A82" w:rsidRDefault="000C4734" w:rsidP="00A051BD">
                            <w:pPr>
                              <w:widowControl/>
                              <w:ind w:rightChars="50" w:right="120"/>
                              <w:jc w:val="right"/>
                              <w:rPr>
                                <w:rFonts w:ascii="標楷體" w:eastAsia="標楷體" w:hAnsi="標楷體" w:cs="新細明體"/>
                                <w:b/>
                                <w:bCs/>
                                <w:color w:val="000000"/>
                                <w:kern w:val="0"/>
                                <w:sz w:val="20"/>
                              </w:rPr>
                            </w:pPr>
                            <w:r w:rsidRPr="006A3A82">
                              <w:rPr>
                                <w:rFonts w:ascii="標楷體" w:eastAsia="標楷體" w:hAnsi="標楷體" w:cs="新細明體"/>
                                <w:b/>
                                <w:bCs/>
                                <w:color w:val="000000"/>
                                <w:kern w:val="0"/>
                                <w:sz w:val="20"/>
                              </w:rPr>
                              <w:t>238,886.50</w:t>
                            </w:r>
                          </w:p>
                        </w:tc>
                      </w:tr>
                      <w:tr w:rsidR="000C4734" w14:paraId="78471DB0"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6C3C8927"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設備汰換</w:t>
                            </w:r>
                          </w:p>
                        </w:tc>
                        <w:tc>
                          <w:tcPr>
                            <w:tcW w:w="1607" w:type="dxa"/>
                            <w:tcBorders>
                              <w:top w:val="nil"/>
                              <w:left w:val="nil"/>
                              <w:bottom w:val="single" w:sz="4" w:space="0" w:color="auto"/>
                              <w:right w:val="single" w:sz="4" w:space="0" w:color="auto"/>
                            </w:tcBorders>
                            <w:shd w:val="clear" w:color="auto" w:fill="FFFFFF"/>
                            <w:noWrap/>
                            <w:vAlign w:val="center"/>
                            <w:hideMark/>
                          </w:tcPr>
                          <w:p w14:paraId="6966967A"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28</w:t>
                            </w:r>
                          </w:p>
                        </w:tc>
                        <w:tc>
                          <w:tcPr>
                            <w:tcW w:w="1607" w:type="dxa"/>
                            <w:tcBorders>
                              <w:top w:val="nil"/>
                              <w:left w:val="nil"/>
                              <w:bottom w:val="single" w:sz="4" w:space="0" w:color="auto"/>
                              <w:right w:val="single" w:sz="4" w:space="0" w:color="auto"/>
                            </w:tcBorders>
                            <w:vAlign w:val="center"/>
                            <w:hideMark/>
                          </w:tcPr>
                          <w:p w14:paraId="1FA7A329" w14:textId="3369F50B"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3</w:t>
                            </w:r>
                            <w:r w:rsidRPr="006A3A82">
                              <w:rPr>
                                <w:rFonts w:ascii="標楷體" w:eastAsia="標楷體" w:hAnsi="標楷體" w:cs="新細明體"/>
                                <w:color w:val="000000"/>
                                <w:kern w:val="0"/>
                                <w:sz w:val="20"/>
                              </w:rPr>
                              <w:t>,</w:t>
                            </w:r>
                            <w:r w:rsidRPr="006A3A82">
                              <w:rPr>
                                <w:rFonts w:ascii="標楷體" w:eastAsia="標楷體" w:hAnsi="標楷體" w:cs="新細明體" w:hint="eastAsia"/>
                                <w:color w:val="000000"/>
                                <w:kern w:val="0"/>
                                <w:sz w:val="20"/>
                              </w:rPr>
                              <w:t>102.77</w:t>
                            </w:r>
                          </w:p>
                        </w:tc>
                        <w:tc>
                          <w:tcPr>
                            <w:tcW w:w="1608" w:type="dxa"/>
                            <w:tcBorders>
                              <w:top w:val="nil"/>
                              <w:left w:val="nil"/>
                              <w:bottom w:val="single" w:sz="4" w:space="0" w:color="auto"/>
                              <w:right w:val="single" w:sz="4" w:space="0" w:color="auto"/>
                            </w:tcBorders>
                            <w:vAlign w:val="center"/>
                            <w:hideMark/>
                          </w:tcPr>
                          <w:p w14:paraId="7D2B1164" w14:textId="02EA8316"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14,707.13</w:t>
                            </w:r>
                          </w:p>
                        </w:tc>
                      </w:tr>
                      <w:tr w:rsidR="000C4734" w14:paraId="16FD2445"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5B4AEC9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溫室氣體破壞</w:t>
                            </w:r>
                          </w:p>
                        </w:tc>
                        <w:tc>
                          <w:tcPr>
                            <w:tcW w:w="1607" w:type="dxa"/>
                            <w:tcBorders>
                              <w:top w:val="nil"/>
                              <w:left w:val="nil"/>
                              <w:bottom w:val="single" w:sz="4" w:space="0" w:color="auto"/>
                              <w:right w:val="single" w:sz="4" w:space="0" w:color="auto"/>
                            </w:tcBorders>
                            <w:shd w:val="clear" w:color="auto" w:fill="FFFFFF"/>
                            <w:noWrap/>
                            <w:vAlign w:val="center"/>
                            <w:hideMark/>
                          </w:tcPr>
                          <w:p w14:paraId="646315E0"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5</w:t>
                            </w:r>
                          </w:p>
                        </w:tc>
                        <w:tc>
                          <w:tcPr>
                            <w:tcW w:w="1607" w:type="dxa"/>
                            <w:tcBorders>
                              <w:top w:val="nil"/>
                              <w:left w:val="nil"/>
                              <w:bottom w:val="single" w:sz="4" w:space="0" w:color="auto"/>
                              <w:right w:val="single" w:sz="4" w:space="0" w:color="auto"/>
                            </w:tcBorders>
                            <w:vAlign w:val="center"/>
                            <w:hideMark/>
                          </w:tcPr>
                          <w:p w14:paraId="484B14FB"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0370BC86" w14:textId="79B39F8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172,376.00</w:t>
                            </w:r>
                          </w:p>
                        </w:tc>
                      </w:tr>
                      <w:tr w:rsidR="000C4734" w14:paraId="29872EEC"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08651867"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燃料替代</w:t>
                            </w:r>
                          </w:p>
                        </w:tc>
                        <w:tc>
                          <w:tcPr>
                            <w:tcW w:w="1607" w:type="dxa"/>
                            <w:tcBorders>
                              <w:top w:val="nil"/>
                              <w:left w:val="nil"/>
                              <w:bottom w:val="single" w:sz="4" w:space="0" w:color="auto"/>
                              <w:right w:val="single" w:sz="4" w:space="0" w:color="auto"/>
                            </w:tcBorders>
                            <w:shd w:val="clear" w:color="auto" w:fill="FFFFFF"/>
                            <w:noWrap/>
                            <w:vAlign w:val="center"/>
                            <w:hideMark/>
                          </w:tcPr>
                          <w:p w14:paraId="2965D6C6"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5</w:t>
                            </w:r>
                          </w:p>
                        </w:tc>
                        <w:tc>
                          <w:tcPr>
                            <w:tcW w:w="1607" w:type="dxa"/>
                            <w:tcBorders>
                              <w:top w:val="nil"/>
                              <w:left w:val="nil"/>
                              <w:bottom w:val="single" w:sz="4" w:space="0" w:color="auto"/>
                              <w:right w:val="single" w:sz="4" w:space="0" w:color="auto"/>
                            </w:tcBorders>
                            <w:vAlign w:val="center"/>
                            <w:hideMark/>
                          </w:tcPr>
                          <w:p w14:paraId="42ED3BFA"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222BBB1" w14:textId="7AFC1B9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7,521.00</w:t>
                            </w:r>
                          </w:p>
                        </w:tc>
                      </w:tr>
                      <w:tr w:rsidR="000C4734" w14:paraId="00724791"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421FE15C"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再生能源發電</w:t>
                            </w:r>
                          </w:p>
                        </w:tc>
                        <w:tc>
                          <w:tcPr>
                            <w:tcW w:w="1607" w:type="dxa"/>
                            <w:tcBorders>
                              <w:top w:val="nil"/>
                              <w:left w:val="nil"/>
                              <w:bottom w:val="single" w:sz="4" w:space="0" w:color="auto"/>
                              <w:right w:val="single" w:sz="4" w:space="0" w:color="auto"/>
                            </w:tcBorders>
                            <w:vAlign w:val="center"/>
                            <w:hideMark/>
                          </w:tcPr>
                          <w:p w14:paraId="5C156727"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4</w:t>
                            </w:r>
                          </w:p>
                        </w:tc>
                        <w:tc>
                          <w:tcPr>
                            <w:tcW w:w="1607" w:type="dxa"/>
                            <w:tcBorders>
                              <w:top w:val="nil"/>
                              <w:left w:val="nil"/>
                              <w:bottom w:val="single" w:sz="4" w:space="0" w:color="auto"/>
                              <w:right w:val="single" w:sz="4" w:space="0" w:color="auto"/>
                            </w:tcBorders>
                            <w:vAlign w:val="center"/>
                            <w:hideMark/>
                          </w:tcPr>
                          <w:p w14:paraId="3C23301D" w14:textId="34BC6CD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2,113.03</w:t>
                            </w:r>
                          </w:p>
                        </w:tc>
                        <w:tc>
                          <w:tcPr>
                            <w:tcW w:w="1608" w:type="dxa"/>
                            <w:tcBorders>
                              <w:top w:val="nil"/>
                              <w:left w:val="nil"/>
                              <w:bottom w:val="single" w:sz="4" w:space="0" w:color="auto"/>
                              <w:right w:val="single" w:sz="4" w:space="0" w:color="auto"/>
                            </w:tcBorders>
                            <w:vAlign w:val="center"/>
                            <w:hideMark/>
                          </w:tcPr>
                          <w:p w14:paraId="2CF9A66C" w14:textId="3BA94CDA"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10,015.80</w:t>
                            </w:r>
                          </w:p>
                        </w:tc>
                      </w:tr>
                      <w:tr w:rsidR="000C4734" w14:paraId="1E77B53C"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3B304058"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廢棄物再利用</w:t>
                            </w:r>
                          </w:p>
                        </w:tc>
                        <w:tc>
                          <w:tcPr>
                            <w:tcW w:w="1607" w:type="dxa"/>
                            <w:tcBorders>
                              <w:top w:val="nil"/>
                              <w:left w:val="nil"/>
                              <w:bottom w:val="single" w:sz="4" w:space="0" w:color="auto"/>
                              <w:right w:val="single" w:sz="4" w:space="0" w:color="auto"/>
                            </w:tcBorders>
                            <w:vAlign w:val="center"/>
                            <w:hideMark/>
                          </w:tcPr>
                          <w:p w14:paraId="4521526D"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3</w:t>
                            </w:r>
                          </w:p>
                        </w:tc>
                        <w:tc>
                          <w:tcPr>
                            <w:tcW w:w="1607" w:type="dxa"/>
                            <w:tcBorders>
                              <w:top w:val="nil"/>
                              <w:left w:val="nil"/>
                              <w:bottom w:val="single" w:sz="4" w:space="0" w:color="auto"/>
                              <w:right w:val="single" w:sz="4" w:space="0" w:color="auto"/>
                            </w:tcBorders>
                            <w:vAlign w:val="center"/>
                            <w:hideMark/>
                          </w:tcPr>
                          <w:p w14:paraId="2A63F877"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583FB10A" w14:textId="68F6169E"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3,781.20</w:t>
                            </w:r>
                          </w:p>
                        </w:tc>
                      </w:tr>
                      <w:tr w:rsidR="000C4734" w14:paraId="62DE3F5F"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7170882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回收再利用</w:t>
                            </w:r>
                          </w:p>
                        </w:tc>
                        <w:tc>
                          <w:tcPr>
                            <w:tcW w:w="1607" w:type="dxa"/>
                            <w:tcBorders>
                              <w:top w:val="nil"/>
                              <w:left w:val="nil"/>
                              <w:bottom w:val="single" w:sz="4" w:space="0" w:color="auto"/>
                              <w:right w:val="single" w:sz="4" w:space="0" w:color="auto"/>
                            </w:tcBorders>
                            <w:vAlign w:val="center"/>
                          </w:tcPr>
                          <w:p w14:paraId="05241358"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2</w:t>
                            </w:r>
                          </w:p>
                        </w:tc>
                        <w:tc>
                          <w:tcPr>
                            <w:tcW w:w="1607" w:type="dxa"/>
                            <w:tcBorders>
                              <w:top w:val="nil"/>
                              <w:left w:val="nil"/>
                              <w:bottom w:val="single" w:sz="4" w:space="0" w:color="auto"/>
                              <w:right w:val="single" w:sz="4" w:space="0" w:color="auto"/>
                            </w:tcBorders>
                            <w:vAlign w:val="center"/>
                            <w:hideMark/>
                          </w:tcPr>
                          <w:p w14:paraId="5406BC0F"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16961EB" w14:textId="43CE99EB"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23,374.00</w:t>
                            </w:r>
                          </w:p>
                        </w:tc>
                      </w:tr>
                      <w:tr w:rsidR="000C4734" w14:paraId="09A8BDD2"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033218E6"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植樹造林</w:t>
                            </w:r>
                          </w:p>
                        </w:tc>
                        <w:tc>
                          <w:tcPr>
                            <w:tcW w:w="1607" w:type="dxa"/>
                            <w:tcBorders>
                              <w:top w:val="nil"/>
                              <w:left w:val="nil"/>
                              <w:bottom w:val="single" w:sz="4" w:space="0" w:color="auto"/>
                              <w:right w:val="single" w:sz="4" w:space="0" w:color="auto"/>
                            </w:tcBorders>
                            <w:vAlign w:val="center"/>
                          </w:tcPr>
                          <w:p w14:paraId="33F1ECEC"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631AEA82" w14:textId="67F3A323"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1AA366BA" w14:textId="08C65C9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72.80</w:t>
                            </w:r>
                          </w:p>
                        </w:tc>
                      </w:tr>
                      <w:tr w:rsidR="000C4734" w14:paraId="404A3930" w14:textId="77777777" w:rsidTr="00901F94">
                        <w:trPr>
                          <w:trHeight w:val="397"/>
                        </w:trPr>
                        <w:tc>
                          <w:tcPr>
                            <w:tcW w:w="2188" w:type="dxa"/>
                            <w:tcBorders>
                              <w:top w:val="nil"/>
                              <w:left w:val="single" w:sz="4" w:space="0" w:color="auto"/>
                              <w:bottom w:val="single" w:sz="4" w:space="0" w:color="000000"/>
                              <w:right w:val="single" w:sz="4" w:space="0" w:color="auto"/>
                            </w:tcBorders>
                            <w:vAlign w:val="center"/>
                          </w:tcPr>
                          <w:p w14:paraId="2986E95F"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系統效率提升（電能）</w:t>
                            </w:r>
                          </w:p>
                        </w:tc>
                        <w:tc>
                          <w:tcPr>
                            <w:tcW w:w="1607" w:type="dxa"/>
                            <w:tcBorders>
                              <w:top w:val="nil"/>
                              <w:left w:val="nil"/>
                              <w:bottom w:val="single" w:sz="4" w:space="0" w:color="auto"/>
                              <w:right w:val="single" w:sz="4" w:space="0" w:color="auto"/>
                            </w:tcBorders>
                            <w:vAlign w:val="center"/>
                          </w:tcPr>
                          <w:p w14:paraId="37B3B150"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03A60EB3" w14:textId="3CDAF5C1"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8.70</w:t>
                            </w:r>
                          </w:p>
                        </w:tc>
                        <w:tc>
                          <w:tcPr>
                            <w:tcW w:w="1608" w:type="dxa"/>
                            <w:tcBorders>
                              <w:top w:val="nil"/>
                              <w:left w:val="nil"/>
                              <w:bottom w:val="single" w:sz="4" w:space="0" w:color="auto"/>
                              <w:right w:val="single" w:sz="4" w:space="0" w:color="auto"/>
                            </w:tcBorders>
                            <w:vAlign w:val="center"/>
                            <w:hideMark/>
                          </w:tcPr>
                          <w:p w14:paraId="148EAB31" w14:textId="3712D258"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color w:val="000000"/>
                                <w:kern w:val="0"/>
                                <w:sz w:val="20"/>
                              </w:rPr>
                              <w:t>41.57</w:t>
                            </w:r>
                          </w:p>
                        </w:tc>
                      </w:tr>
                      <w:tr w:rsidR="000C4734" w14:paraId="63D13F1D" w14:textId="77777777" w:rsidTr="00901F94">
                        <w:trPr>
                          <w:trHeight w:val="397"/>
                        </w:trPr>
                        <w:tc>
                          <w:tcPr>
                            <w:tcW w:w="2188" w:type="dxa"/>
                            <w:tcBorders>
                              <w:top w:val="nil"/>
                              <w:left w:val="single" w:sz="4" w:space="0" w:color="auto"/>
                              <w:bottom w:val="single" w:sz="4" w:space="0" w:color="000000"/>
                              <w:right w:val="single" w:sz="4" w:space="0" w:color="auto"/>
                            </w:tcBorders>
                            <w:vAlign w:val="center"/>
                            <w:hideMark/>
                          </w:tcPr>
                          <w:p w14:paraId="7A80BDBA" w14:textId="77777777" w:rsidR="000C4734" w:rsidRPr="006A3A82" w:rsidRDefault="000C4734" w:rsidP="00A051BD">
                            <w:pPr>
                              <w:widowControl/>
                              <w:ind w:rightChars="50" w:right="120"/>
                              <w:jc w:val="both"/>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廢水之甲烷回收</w:t>
                            </w:r>
                          </w:p>
                        </w:tc>
                        <w:tc>
                          <w:tcPr>
                            <w:tcW w:w="1607" w:type="dxa"/>
                            <w:tcBorders>
                              <w:top w:val="nil"/>
                              <w:left w:val="nil"/>
                              <w:bottom w:val="single" w:sz="4" w:space="0" w:color="auto"/>
                              <w:right w:val="single" w:sz="4" w:space="0" w:color="auto"/>
                            </w:tcBorders>
                            <w:vAlign w:val="center"/>
                            <w:hideMark/>
                          </w:tcPr>
                          <w:p w14:paraId="37FB79DD" w14:textId="7777777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1</w:t>
                            </w:r>
                          </w:p>
                        </w:tc>
                        <w:tc>
                          <w:tcPr>
                            <w:tcW w:w="1607" w:type="dxa"/>
                            <w:tcBorders>
                              <w:top w:val="nil"/>
                              <w:left w:val="nil"/>
                              <w:bottom w:val="single" w:sz="4" w:space="0" w:color="auto"/>
                              <w:right w:val="single" w:sz="4" w:space="0" w:color="auto"/>
                            </w:tcBorders>
                            <w:vAlign w:val="center"/>
                            <w:hideMark/>
                          </w:tcPr>
                          <w:p w14:paraId="457EDF56" w14:textId="681C3CA7"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w:t>
                            </w:r>
                          </w:p>
                        </w:tc>
                        <w:tc>
                          <w:tcPr>
                            <w:tcW w:w="1608" w:type="dxa"/>
                            <w:tcBorders>
                              <w:top w:val="nil"/>
                              <w:left w:val="nil"/>
                              <w:bottom w:val="single" w:sz="4" w:space="0" w:color="auto"/>
                              <w:right w:val="single" w:sz="4" w:space="0" w:color="auto"/>
                            </w:tcBorders>
                            <w:vAlign w:val="center"/>
                            <w:hideMark/>
                          </w:tcPr>
                          <w:p w14:paraId="2F4ACE18" w14:textId="1E4FC5D6" w:rsidR="000C4734" w:rsidRPr="006A3A82" w:rsidRDefault="000C4734" w:rsidP="00A051BD">
                            <w:pPr>
                              <w:widowControl/>
                              <w:ind w:rightChars="50" w:right="120"/>
                              <w:jc w:val="right"/>
                              <w:rPr>
                                <w:rFonts w:ascii="標楷體" w:eastAsia="標楷體" w:hAnsi="標楷體" w:cs="新細明體"/>
                                <w:color w:val="000000"/>
                                <w:kern w:val="0"/>
                                <w:sz w:val="20"/>
                              </w:rPr>
                            </w:pPr>
                            <w:r w:rsidRPr="006A3A82">
                              <w:rPr>
                                <w:rFonts w:ascii="標楷體" w:eastAsia="標楷體" w:hAnsi="標楷體" w:cs="新細明體" w:hint="eastAsia"/>
                                <w:color w:val="000000"/>
                                <w:kern w:val="0"/>
                                <w:sz w:val="20"/>
                              </w:rPr>
                              <w:t>6</w:t>
                            </w:r>
                            <w:r w:rsidRPr="006A3A82">
                              <w:rPr>
                                <w:rFonts w:ascii="標楷體" w:eastAsia="標楷體" w:hAnsi="標楷體" w:cs="新細明體"/>
                                <w:color w:val="000000"/>
                                <w:kern w:val="0"/>
                                <w:sz w:val="20"/>
                              </w:rPr>
                              <w:t>,997.00</w:t>
                            </w:r>
                          </w:p>
                        </w:tc>
                      </w:tr>
                      <w:tr w:rsidR="000C4734" w14:paraId="2C40E4EC" w14:textId="77777777" w:rsidTr="005179A7">
                        <w:trPr>
                          <w:trHeight w:val="567"/>
                        </w:trPr>
                        <w:tc>
                          <w:tcPr>
                            <w:tcW w:w="7010" w:type="dxa"/>
                            <w:gridSpan w:val="4"/>
                            <w:tcBorders>
                              <w:top w:val="single" w:sz="4" w:space="0" w:color="auto"/>
                              <w:left w:val="nil"/>
                              <w:bottom w:val="nil"/>
                              <w:right w:val="nil"/>
                            </w:tcBorders>
                            <w:noWrap/>
                            <w:vAlign w:val="center"/>
                            <w:hideMark/>
                          </w:tcPr>
                          <w:p w14:paraId="6D6F37EA" w14:textId="5B10F679" w:rsidR="000C4734" w:rsidRPr="000C4734" w:rsidRDefault="000C4734" w:rsidP="00701145">
                            <w:pPr>
                              <w:widowControl/>
                              <w:spacing w:line="220" w:lineRule="exact"/>
                              <w:rPr>
                                <w:rFonts w:ascii="標楷體" w:eastAsia="標楷體" w:hAnsi="標楷體" w:cs="新細明體"/>
                                <w:color w:val="000000"/>
                                <w:kern w:val="0"/>
                                <w:sz w:val="18"/>
                                <w:szCs w:val="18"/>
                              </w:rPr>
                            </w:pPr>
                            <w:r w:rsidRPr="000C4734">
                              <w:rPr>
                                <w:rFonts w:ascii="標楷體" w:eastAsia="標楷體" w:hAnsi="標楷體" w:cs="新細明體" w:hint="eastAsia"/>
                                <w:color w:val="000000"/>
                                <w:kern w:val="0"/>
                                <w:sz w:val="18"/>
                                <w:szCs w:val="18"/>
                              </w:rPr>
                              <w:t>註：1</w:t>
                            </w:r>
                            <w:r w:rsidRPr="000C4734">
                              <w:rPr>
                                <w:rFonts w:ascii="標楷體" w:eastAsia="標楷體" w:hAnsi="標楷體" w:cs="新細明體"/>
                                <w:color w:val="000000"/>
                                <w:kern w:val="0"/>
                                <w:sz w:val="18"/>
                                <w:szCs w:val="18"/>
                              </w:rPr>
                              <w:t>.</w:t>
                            </w:r>
                            <w:r w:rsidRPr="000C4734">
                              <w:rPr>
                                <w:rFonts w:ascii="標楷體" w:eastAsia="標楷體" w:hAnsi="標楷體" w:cs="新細明體" w:hint="eastAsia"/>
                                <w:color w:val="000000"/>
                                <w:kern w:val="0"/>
                                <w:sz w:val="18"/>
                                <w:szCs w:val="18"/>
                              </w:rPr>
                              <w:t>本表年節電量係以能源署公布之各年度電力排碳係數推估計算。</w:t>
                            </w:r>
                          </w:p>
                          <w:p w14:paraId="5EC0F9ED" w14:textId="276D2348" w:rsidR="000C4734" w:rsidRPr="006A3A82" w:rsidRDefault="000C4734" w:rsidP="000C4734">
                            <w:pPr>
                              <w:widowControl/>
                              <w:spacing w:line="220" w:lineRule="exact"/>
                              <w:ind w:leftChars="150" w:left="360"/>
                              <w:rPr>
                                <w:rFonts w:ascii="標楷體" w:eastAsia="標楷體" w:hAnsi="標楷體" w:cs="新細明體"/>
                                <w:color w:val="000000"/>
                                <w:spacing w:val="-8"/>
                                <w:kern w:val="0"/>
                                <w:sz w:val="18"/>
                                <w:szCs w:val="18"/>
                              </w:rPr>
                            </w:pPr>
                            <w:r w:rsidRPr="000C4734">
                              <w:rPr>
                                <w:rFonts w:ascii="標楷體" w:eastAsia="標楷體" w:hAnsi="標楷體" w:cs="新細明體" w:hint="eastAsia"/>
                                <w:color w:val="000000"/>
                                <w:kern w:val="0"/>
                                <w:sz w:val="18"/>
                                <w:szCs w:val="18"/>
                              </w:rPr>
                              <w:t>2</w:t>
                            </w:r>
                            <w:r w:rsidRPr="000C4734">
                              <w:rPr>
                                <w:rFonts w:ascii="標楷體" w:eastAsia="標楷體" w:hAnsi="標楷體" w:cs="新細明體"/>
                                <w:color w:val="000000"/>
                                <w:kern w:val="0"/>
                                <w:sz w:val="18"/>
                                <w:szCs w:val="18"/>
                              </w:rPr>
                              <w:t>.</w:t>
                            </w:r>
                            <w:r w:rsidRPr="000C4734">
                              <w:rPr>
                                <w:rFonts w:ascii="標楷體" w:eastAsia="標楷體" w:hAnsi="標楷體" w:cs="新細明體" w:hint="eastAsia"/>
                                <w:color w:val="000000"/>
                                <w:kern w:val="0"/>
                                <w:sz w:val="18"/>
                                <w:szCs w:val="18"/>
                              </w:rPr>
                              <w:t>資料來源：整理自</w:t>
                            </w:r>
                            <w:r w:rsidR="00285FFF" w:rsidRPr="00285FFF">
                              <w:rPr>
                                <w:rFonts w:ascii="標楷體" w:eastAsia="標楷體" w:hAnsi="標楷體" w:cs="新細明體" w:hint="eastAsia"/>
                                <w:color w:val="000000"/>
                                <w:kern w:val="0"/>
                                <w:sz w:val="18"/>
                                <w:szCs w:val="18"/>
                              </w:rPr>
                              <w:t>產業發展署</w:t>
                            </w:r>
                            <w:r w:rsidRPr="000C4734">
                              <w:rPr>
                                <w:rFonts w:ascii="標楷體" w:eastAsia="標楷體" w:hAnsi="標楷體" w:cs="新細明體" w:hint="eastAsia"/>
                                <w:color w:val="000000"/>
                                <w:kern w:val="0"/>
                                <w:sz w:val="18"/>
                                <w:szCs w:val="18"/>
                              </w:rPr>
                              <w:t>提供資料。</w:t>
                            </w:r>
                          </w:p>
                        </w:tc>
                      </w:tr>
                    </w:tbl>
                    <w:p w14:paraId="509AF3D2" w14:textId="77777777" w:rsidR="000C4734" w:rsidRDefault="000C4734" w:rsidP="000C4734">
                      <w:pPr>
                        <w:ind w:firstLine="480"/>
                      </w:pPr>
                    </w:p>
                  </w:txbxContent>
                </v:textbox>
                <w10:wrap type="square" anchorx="margin"/>
              </v:shape>
            </w:pict>
          </mc:Fallback>
        </mc:AlternateContent>
      </w:r>
      <w:r w:rsidR="006B6C3D" w:rsidRPr="00585745">
        <w:rPr>
          <w:rFonts w:ascii="標楷體" w:hAnsi="標楷體" w:cs="Times New Roman" w:hint="eastAsia"/>
          <w:kern w:val="0"/>
        </w:rPr>
        <w:t xml:space="preserve">2.　</w:t>
      </w:r>
      <w:r w:rsidR="001D59AA" w:rsidRPr="001D59AA">
        <w:rPr>
          <w:rFonts w:ascii="標楷體" w:hAnsi="標楷體" w:hint="eastAsia"/>
        </w:rPr>
        <w:t>經濟部產業發展署輔導製造部門推動自願減量專案通過環境部審查比率仍低，且尚未因應環境部新增第三批擴大盤查對象，洽商建立跨機關資料交換機制，影響製造部門減量成效，允宜研謀改善</w:t>
      </w:r>
      <w:r w:rsidR="006B6C3D" w:rsidRPr="00585745">
        <w:rPr>
          <w:rFonts w:ascii="標楷體" w:hAnsi="標楷體" w:cs="Times New Roman" w:hint="eastAsia"/>
          <w:kern w:val="0"/>
        </w:rPr>
        <w:t>：</w:t>
      </w:r>
      <w:r w:rsidR="00AA0AAE" w:rsidRPr="00585745">
        <w:rPr>
          <w:rFonts w:ascii="標楷體" w:hAnsi="標楷體" w:cs="Times New Roman" w:hint="eastAsia"/>
          <w:b w:val="0"/>
          <w:bCs w:val="0"/>
          <w:kern w:val="0"/>
          <w:szCs w:val="24"/>
        </w:rPr>
        <w:t>經濟部產業發展署（下稱產業發展署）為協助中小型製造業因應淨零排放趨勢，於112至114年間執行「中小型製造業低碳輔導計畫」，持續輔導製造部門推動自願減量專案，截至114年底止，接受自願減量專案輔導計50家企業（表</w:t>
      </w:r>
      <w:r w:rsidRPr="00585745">
        <w:rPr>
          <w:rFonts w:ascii="標楷體" w:hAnsi="標楷體" w:cs="Times New Roman"/>
          <w:b w:val="0"/>
          <w:bCs w:val="0"/>
          <w:kern w:val="0"/>
          <w:szCs w:val="24"/>
        </w:rPr>
        <w:t>6</w:t>
      </w:r>
      <w:r w:rsidR="00AA0AAE" w:rsidRPr="00585745">
        <w:rPr>
          <w:rFonts w:ascii="標楷體" w:hAnsi="標楷體" w:cs="Times New Roman" w:hint="eastAsia"/>
          <w:b w:val="0"/>
          <w:bCs w:val="0"/>
          <w:kern w:val="0"/>
          <w:szCs w:val="24"/>
        </w:rPr>
        <w:t>），預估可增加年減碳量23萬8,886公噸</w:t>
      </w:r>
      <w:r w:rsidR="00E52902" w:rsidRPr="00585745">
        <w:rPr>
          <w:rFonts w:ascii="標楷體" w:hAnsi="標楷體" w:cs="Times New Roman" w:hint="eastAsia"/>
          <w:b w:val="0"/>
          <w:bCs w:val="0"/>
          <w:kern w:val="0"/>
          <w:szCs w:val="24"/>
        </w:rPr>
        <w:t>二氧化碳當量（下稱</w:t>
      </w:r>
      <w:r w:rsidR="00AA0AAE" w:rsidRPr="00585745">
        <w:rPr>
          <w:rFonts w:ascii="標楷體" w:hAnsi="標楷體" w:cs="Times New Roman" w:hint="eastAsia"/>
          <w:b w:val="0"/>
          <w:bCs w:val="0"/>
          <w:kern w:val="0"/>
          <w:szCs w:val="24"/>
        </w:rPr>
        <w:t>CO</w:t>
      </w:r>
      <w:r w:rsidR="00AA0AAE" w:rsidRPr="00585745">
        <w:rPr>
          <w:rFonts w:ascii="標楷體" w:hAnsi="標楷體" w:cs="Times New Roman" w:hint="eastAsia"/>
          <w:b w:val="0"/>
          <w:bCs w:val="0"/>
          <w:kern w:val="0"/>
          <w:szCs w:val="24"/>
          <w:vertAlign w:val="subscript"/>
        </w:rPr>
        <w:t>2</w:t>
      </w:r>
      <w:r w:rsidR="00AA0AAE" w:rsidRPr="00585745">
        <w:rPr>
          <w:rFonts w:ascii="標楷體" w:hAnsi="標楷體" w:cs="Times New Roman" w:hint="eastAsia"/>
          <w:b w:val="0"/>
          <w:bCs w:val="0"/>
          <w:kern w:val="0"/>
          <w:szCs w:val="24"/>
        </w:rPr>
        <w:t>e</w:t>
      </w:r>
      <w:r w:rsidR="00E52902" w:rsidRPr="00585745">
        <w:rPr>
          <w:rFonts w:ascii="標楷體" w:hAnsi="標楷體" w:cs="Times New Roman" w:hint="eastAsia"/>
          <w:b w:val="0"/>
          <w:bCs w:val="0"/>
          <w:kern w:val="0"/>
          <w:szCs w:val="24"/>
        </w:rPr>
        <w:t>）</w:t>
      </w:r>
      <w:r w:rsidR="00AA0AAE" w:rsidRPr="00585745">
        <w:rPr>
          <w:rFonts w:ascii="標楷體" w:hAnsi="標楷體" w:cs="Times New Roman" w:hint="eastAsia"/>
          <w:b w:val="0"/>
          <w:bCs w:val="0"/>
          <w:kern w:val="0"/>
          <w:szCs w:val="24"/>
        </w:rPr>
        <w:t>，惟其中僅3家（6％）向環境部申請自願減量專案註冊並經審查通過，申請註冊比率偏低。又環境部為列管主要溫室氣體排放源，並加大各部門減碳力道，於114年3月4日公告「事業應盤查登錄溫室氣體排放</w:t>
      </w:r>
      <w:r w:rsidR="00AA0AAE" w:rsidRPr="00585745">
        <w:rPr>
          <w:rFonts w:ascii="標楷體" w:hAnsi="標楷體" w:cs="Times New Roman" w:hint="eastAsia"/>
          <w:b w:val="0"/>
          <w:bCs w:val="0"/>
          <w:kern w:val="0"/>
          <w:szCs w:val="24"/>
        </w:rPr>
        <w:lastRenderedPageBreak/>
        <w:t>量之排放源」，新增第三批溫室氣體登錄盤查對象，擴大盤查範圍至住商及運輸部門，規範自115年度起，應完成前一年度溫室氣體排放量盤查登錄，經環境部評估，本次公告盤查對象預計涉及之製造業廠商達300餘家，且於現階段無須進行查驗及繳納碳費，尚可依法申請註冊自願減量專案取得減量額度，惟產業發展署尚未蒐集掌握受影響之企業明細及排放趨勢分析資訊，亦未</w:t>
      </w:r>
      <w:r w:rsidR="00AA0AAE" w:rsidRPr="00D03E72">
        <w:rPr>
          <w:rFonts w:ascii="標楷體" w:hAnsi="標楷體" w:cs="Times New Roman" w:hint="eastAsia"/>
          <w:b w:val="0"/>
          <w:bCs w:val="0"/>
          <w:kern w:val="0"/>
          <w:szCs w:val="24"/>
        </w:rPr>
        <w:t>洽環境部建立資料交換及共享機制，難以及時輔導該等企業推動相關減量措施，並協助申請註冊自願減量專案，影響製造部門減量成效</w:t>
      </w:r>
      <w:r w:rsidR="006B10A6" w:rsidRPr="00D03E72">
        <w:rPr>
          <w:rFonts w:ascii="標楷體" w:hAnsi="標楷體" w:cs="Times New Roman" w:hint="eastAsia"/>
          <w:b w:val="0"/>
          <w:bCs w:val="0"/>
          <w:kern w:val="0"/>
          <w:szCs w:val="24"/>
        </w:rPr>
        <w:t>。</w:t>
      </w:r>
      <w:r w:rsidR="00AA0AAE" w:rsidRPr="00D03E72">
        <w:rPr>
          <w:rFonts w:ascii="標楷體" w:hAnsi="標楷體" w:cs="Times New Roman" w:hint="eastAsia"/>
          <w:b w:val="0"/>
          <w:bCs w:val="0"/>
          <w:kern w:val="0"/>
          <w:szCs w:val="24"/>
        </w:rPr>
        <w:t>經函請產業發展署持續輔導製造業推動各項減量措施，協助申請註冊自願減量專案，以利提升產業整</w:t>
      </w:r>
      <w:r w:rsidR="00AA0AAE" w:rsidRPr="001D59AA">
        <w:rPr>
          <w:rFonts w:ascii="標楷體" w:hAnsi="標楷體" w:cs="Times New Roman" w:hint="eastAsia"/>
          <w:b w:val="0"/>
          <w:bCs w:val="0"/>
          <w:kern w:val="0"/>
          <w:szCs w:val="24"/>
        </w:rPr>
        <w:t>體成效。【詳總決算審核報告第2冊丙、拾參、經濟部主管項下重要審核意見（</w:t>
      </w:r>
      <w:r w:rsidR="001D59AA" w:rsidRPr="001D59AA">
        <w:rPr>
          <w:rFonts w:ascii="標楷體" w:hAnsi="標楷體" w:cs="Times New Roman" w:hint="eastAsia"/>
          <w:b w:val="0"/>
          <w:bCs w:val="0"/>
          <w:kern w:val="0"/>
          <w:szCs w:val="24"/>
        </w:rPr>
        <w:t>十二</w:t>
      </w:r>
      <w:r w:rsidR="00AA0AAE" w:rsidRPr="001D59AA">
        <w:rPr>
          <w:rFonts w:ascii="標楷體" w:hAnsi="標楷體" w:cs="Times New Roman" w:hint="eastAsia"/>
          <w:b w:val="0"/>
          <w:bCs w:val="0"/>
          <w:kern w:val="0"/>
          <w:szCs w:val="24"/>
        </w:rPr>
        <w:t>）2.】</w:t>
      </w:r>
    </w:p>
    <w:p w14:paraId="5109B7A3" w14:textId="48F826C9" w:rsidR="000C4734" w:rsidRPr="001D59AA" w:rsidRDefault="000C4734" w:rsidP="008249D3">
      <w:pPr>
        <w:pStyle w:val="aff3"/>
        <w:overflowPunct w:val="0"/>
        <w:spacing w:before="48" w:afterLines="0" w:line="516" w:lineRule="exact"/>
        <w:ind w:firstLineChars="450" w:firstLine="1261"/>
        <w:rPr>
          <w:rFonts w:ascii="標楷體" w:hAnsi="標楷體" w:cs="Times New Roman"/>
          <w:kern w:val="0"/>
        </w:rPr>
      </w:pPr>
      <w:r w:rsidRPr="00D03E72">
        <w:rPr>
          <w:rFonts w:ascii="標楷體" w:hAnsi="標楷體" w:hint="eastAsia"/>
        </w:rPr>
        <w:t xml:space="preserve">3.　</w:t>
      </w:r>
      <w:r w:rsidR="001D59AA" w:rsidRPr="001D59AA">
        <w:rPr>
          <w:rFonts w:ascii="標楷體" w:hAnsi="標楷體" w:hint="eastAsia"/>
        </w:rPr>
        <w:t>經濟部產業園區管理局已輔導園區廠商進行節能減碳，促進產業轉型升級並落實國家淨零排放政策，惟輔導量能相較園區廠商數量及需求，覆蓋占比仍偏低，且部分園區尚無輔導實績；另建置園區碳排資料庫以結合各項輔導作為及研擬減量對策，惟匯集內容未足以掌握園區廠商碳排情形並發揮應用效益；又透過入廠診斷機制提供耗能改善建議，惟逾半數受輔導診斷廠商受限投入轉型成本，未能落實改善措施，允宜妥謀善策，俾擴大輔導成效</w:t>
      </w:r>
      <w:r w:rsidRPr="00D03E72">
        <w:rPr>
          <w:rFonts w:ascii="標楷體" w:hAnsi="標楷體" w:hint="eastAsia"/>
          <w:lang w:val="x-none"/>
        </w:rPr>
        <w:t>：</w:t>
      </w:r>
      <w:r w:rsidRPr="00D03E72">
        <w:rPr>
          <w:rFonts w:ascii="標楷體" w:hAnsi="標楷體" w:hint="eastAsia"/>
          <w:b w:val="0"/>
          <w:bCs w:val="0"/>
          <w:lang w:val="x-none"/>
        </w:rPr>
        <w:t>經濟部產業園區</w:t>
      </w:r>
      <w:r w:rsidRPr="00D03E72">
        <w:rPr>
          <w:rFonts w:ascii="標楷體" w:hAnsi="標楷體" w:hint="eastAsia"/>
          <w:b w:val="0"/>
          <w:bCs w:val="0"/>
        </w:rPr>
        <w:t>管理局（下稱園管局）112年度起辦理「產業園區跨區低碳轉型整合推動計畫」，輔導廠商減碳及產業聚落低碳轉型示範，並協助導入相關政策資源。</w:t>
      </w:r>
      <w:r w:rsidRPr="00D03E72">
        <w:rPr>
          <w:rStyle w:val="fontstyle01"/>
          <w:rFonts w:hint="default"/>
          <w:b w:val="0"/>
          <w:bCs w:val="0"/>
          <w:color w:val="auto"/>
        </w:rPr>
        <w:t>截至114年底止，經費</w:t>
      </w:r>
      <w:r w:rsidRPr="00D03E72">
        <w:rPr>
          <w:rFonts w:ascii="標楷體" w:hAnsi="標楷體" w:hint="eastAsia"/>
          <w:b w:val="0"/>
          <w:bCs w:val="0"/>
          <w:lang w:val="x-none"/>
        </w:rPr>
        <w:t>累計實現數1億</w:t>
      </w:r>
      <w:r w:rsidRPr="00D03E72">
        <w:rPr>
          <w:rFonts w:ascii="標楷體" w:hAnsi="標楷體"/>
          <w:b w:val="0"/>
          <w:bCs w:val="0"/>
          <w:lang w:val="x-none"/>
        </w:rPr>
        <w:t>1,772</w:t>
      </w:r>
      <w:r w:rsidRPr="00D03E72">
        <w:rPr>
          <w:rFonts w:ascii="標楷體" w:hAnsi="標楷體" w:hint="eastAsia"/>
          <w:b w:val="0"/>
          <w:bCs w:val="0"/>
          <w:lang w:val="x-none"/>
        </w:rPr>
        <w:t>萬餘元，</w:t>
      </w:r>
      <w:r w:rsidRPr="00D03E72">
        <w:rPr>
          <w:rStyle w:val="fontstyle01"/>
          <w:rFonts w:hint="default"/>
          <w:b w:val="0"/>
          <w:bCs w:val="0"/>
          <w:color w:val="auto"/>
        </w:rPr>
        <w:t>輔導廠商家數累計已達553家，惟較園區內逾萬之廠商數量，覆蓋率占比甚微，尤以產業</w:t>
      </w:r>
      <w:r w:rsidRPr="00D03E72">
        <w:rPr>
          <w:rStyle w:val="fontstyle01"/>
          <w:rFonts w:hint="default"/>
          <w:b w:val="0"/>
          <w:bCs w:val="0"/>
          <w:color w:val="auto"/>
          <w:szCs w:val="24"/>
        </w:rPr>
        <w:t>園區內約85％為傳統產業與中小企業廠商，於淨零排放等議題，其資源、人才與技術相對缺乏，亟需政府協助轉型；復112至114年度核定輔導範圍涵蓋共57處園區，惟仍有林口工三、觀音、臺中港關聯、林園、和平等5處產業園區尚</w:t>
      </w:r>
      <w:r w:rsidRPr="00D03E72">
        <w:rPr>
          <w:rStyle w:val="fontstyle01"/>
          <w:rFonts w:hint="default"/>
          <w:b w:val="0"/>
          <w:bCs w:val="0"/>
          <w:szCs w:val="24"/>
        </w:rPr>
        <w:t>未有輔導實績。</w:t>
      </w:r>
      <w:r w:rsidRPr="00D03E72">
        <w:rPr>
          <w:rFonts w:ascii="標楷體" w:hAnsi="標楷體" w:cs="Times New Roman" w:hint="eastAsia"/>
          <w:b w:val="0"/>
          <w:bCs w:val="0"/>
          <w:kern w:val="0"/>
        </w:rPr>
        <w:t>另</w:t>
      </w:r>
      <w:r w:rsidRPr="00D03E72">
        <w:rPr>
          <w:rFonts w:ascii="標楷體" w:hAnsi="標楷體" w:hint="eastAsia"/>
          <w:b w:val="0"/>
          <w:bCs w:val="0"/>
          <w:noProof/>
        </w:rPr>
        <w:t>園管局於112年底完成建置「碳排資訊數位化管理資料庫」，期藉由結合各項溫室氣體盤查輔導推動，匯集園區廠商碳管理資訊，進而研擬減量對策與因應作法，惟截至114年底止，資料庫平台僅上傳171家廠商之數據，數量未及計畫執行3年累計已輔導之553家廠商，亦較已申報113年度溫室氣體盤查情形之211家園區廠商為低，</w:t>
      </w:r>
      <w:r w:rsidRPr="00D03E72">
        <w:rPr>
          <w:rFonts w:ascii="標楷體" w:hAnsi="標楷體"/>
          <w:b w:val="0"/>
          <w:bCs w:val="0"/>
          <w:lang w:val="x-none"/>
        </w:rPr>
        <w:t>未足以掌握園區廠商碳排情形並發揮應用效益</w:t>
      </w:r>
      <w:r w:rsidRPr="00D03E72">
        <w:rPr>
          <w:rFonts w:ascii="標楷體" w:hAnsi="標楷體" w:hint="eastAsia"/>
          <w:b w:val="0"/>
          <w:bCs w:val="0"/>
          <w:noProof/>
        </w:rPr>
        <w:t>。又</w:t>
      </w:r>
      <w:r w:rsidRPr="00D03E72">
        <w:rPr>
          <w:rFonts w:ascii="標楷體" w:hAnsi="標楷體" w:cs="微軟正黑體" w:hint="eastAsia"/>
          <w:b w:val="0"/>
          <w:bCs w:val="0"/>
        </w:rPr>
        <w:t>112至114年度輔導團隊已出具診斷報告132案，並</w:t>
      </w:r>
      <w:r w:rsidRPr="00D03E72">
        <w:rPr>
          <w:rFonts w:ascii="標楷體" w:hAnsi="標楷體" w:cs="微軟正黑體" w:hint="eastAsia"/>
          <w:b w:val="0"/>
          <w:bCs w:val="0"/>
        </w:rPr>
        <w:lastRenderedPageBreak/>
        <w:t>協助提案申請政府相關補助計畫，惟尚有68案未有具體減碳措施，仍由團隊持續關懷輔導中，約占51.52％，主要係受限相關轉型資源（成本）投入門檻</w:t>
      </w:r>
      <w:r w:rsidR="006B10A6" w:rsidRPr="00D03E72">
        <w:rPr>
          <w:rFonts w:ascii="標楷體" w:hAnsi="標楷體" w:cs="微軟正黑體" w:hint="eastAsia"/>
          <w:b w:val="0"/>
          <w:bCs w:val="0"/>
        </w:rPr>
        <w:t>。</w:t>
      </w:r>
      <w:r w:rsidRPr="00D03E72">
        <w:rPr>
          <w:rFonts w:ascii="標楷體" w:hAnsi="標楷體" w:cs="微軟正黑體" w:hint="eastAsia"/>
          <w:b w:val="0"/>
          <w:bCs w:val="0"/>
        </w:rPr>
        <w:t>經函請園管局研謀善策，妥為盤點跨部會減碳資源協助園區廠商落實改善措施，俾擴大輔導</w:t>
      </w:r>
      <w:r w:rsidRPr="001D59AA">
        <w:rPr>
          <w:rFonts w:ascii="標楷體" w:hAnsi="標楷體" w:cs="微軟正黑體" w:hint="eastAsia"/>
          <w:b w:val="0"/>
          <w:bCs w:val="0"/>
        </w:rPr>
        <w:t>成效。</w:t>
      </w:r>
      <w:r w:rsidR="001D59AA" w:rsidRPr="001D59AA">
        <w:rPr>
          <w:rFonts w:ascii="標楷體" w:hAnsi="標楷體" w:cs="Times New Roman" w:hint="eastAsia"/>
          <w:b w:val="0"/>
          <w:bCs w:val="0"/>
          <w:kern w:val="0"/>
        </w:rPr>
        <w:t>【詳總決算審核報告第2冊丙、拾參、經濟部主管項下重要審核意見（十三）】</w:t>
      </w:r>
    </w:p>
    <w:p w14:paraId="7ED6FB16" w14:textId="581D63BC" w:rsidR="000C4734" w:rsidRPr="001D59AA" w:rsidRDefault="000C4734" w:rsidP="008249D3">
      <w:pPr>
        <w:pStyle w:val="aff3"/>
        <w:overflowPunct w:val="0"/>
        <w:spacing w:before="48" w:afterLines="0" w:line="516" w:lineRule="exact"/>
        <w:ind w:firstLineChars="450" w:firstLine="1261"/>
        <w:rPr>
          <w:rFonts w:ascii="標楷體" w:hAnsi="標楷體" w:cs="Times New Roman"/>
          <w:kern w:val="0"/>
        </w:rPr>
      </w:pPr>
      <w:r w:rsidRPr="00D03E72">
        <w:rPr>
          <w:rFonts w:ascii="標楷體" w:hAnsi="標楷體" w:hint="eastAsia"/>
        </w:rPr>
        <w:t xml:space="preserve">4.　</w:t>
      </w:r>
      <w:r w:rsidR="001D59AA" w:rsidRPr="001D59AA">
        <w:rPr>
          <w:rFonts w:ascii="標楷體" w:hAnsi="標楷體" w:hint="eastAsia"/>
        </w:rPr>
        <w:t>經濟部中小及新創企業署輔導中小企業減碳已初具成效，惟診斷服務對象為高碳排企業覆蓋率尚待提升，允宜研謀改善</w:t>
      </w:r>
      <w:r w:rsidRPr="00D03E72">
        <w:rPr>
          <w:rFonts w:ascii="標楷體" w:hAnsi="標楷體" w:hint="eastAsia"/>
        </w:rPr>
        <w:t>：</w:t>
      </w:r>
      <w:r w:rsidRPr="00D03E72">
        <w:rPr>
          <w:rFonts w:ascii="標楷體" w:hAnsi="標楷體" w:hint="eastAsia"/>
          <w:b w:val="0"/>
          <w:bCs w:val="0"/>
        </w:rPr>
        <w:t>經濟部中小及新創企業署（下稱中企署）委託財團法人工業技術研究院辦理中小企業因應淨零碳趨勢提升綠色競爭力計畫，執行期程為111至114年度，契約金額為1億9,828萬餘元，期協助中小企業檢視及掌握碳排放量，並由節能減碳專家實地訪廠諮詢診斷，為業者提供淨零碳知能及可行性減碳策略與建議，協助達成淨零低碳轉型目標。截至114年9月底止，接受診斷諮詢服務業者計926家次，減碳效益累計達4萬4,598公噸CO</w:t>
      </w:r>
      <w:r w:rsidRPr="00D03E72">
        <w:rPr>
          <w:rFonts w:ascii="標楷體" w:hAnsi="標楷體" w:hint="eastAsia"/>
          <w:b w:val="0"/>
          <w:bCs w:val="0"/>
          <w:vertAlign w:val="subscript"/>
        </w:rPr>
        <w:t>2</w:t>
      </w:r>
      <w:r w:rsidRPr="00D03E72">
        <w:rPr>
          <w:rFonts w:ascii="標楷體" w:hAnsi="標楷體" w:hint="eastAsia"/>
          <w:b w:val="0"/>
          <w:bCs w:val="0"/>
        </w:rPr>
        <w:t>e，惟926家次中屬高碳排之電子、紡織、金屬、食品、運輸、機械及化學等7類之中小企業僅436家次，約47.08％，又根據中企署114年公布之中小製造業家數統計，全臺高碳排放產業計9萬5,488家，前開屬高碳排之中小企業436家</w:t>
      </w:r>
      <w:r w:rsidRPr="001D59AA">
        <w:rPr>
          <w:rFonts w:ascii="標楷體" w:hAnsi="標楷體" w:hint="eastAsia"/>
          <w:b w:val="0"/>
          <w:bCs w:val="0"/>
        </w:rPr>
        <w:t>次亦僅占全臺9萬餘家之0.46％，顯示逾9成高碳排之中小製造業尚未接受減碳輔導，到廠診斷諮詢服務覆蓋率尚待提升</w:t>
      </w:r>
      <w:r w:rsidR="006B10A6" w:rsidRPr="001D59AA">
        <w:rPr>
          <w:rFonts w:ascii="標楷體" w:hAnsi="標楷體" w:hint="eastAsia"/>
          <w:b w:val="0"/>
          <w:bCs w:val="0"/>
        </w:rPr>
        <w:t>。</w:t>
      </w:r>
      <w:r w:rsidRPr="001D59AA">
        <w:rPr>
          <w:rFonts w:ascii="標楷體" w:hAnsi="標楷體" w:hint="eastAsia"/>
          <w:b w:val="0"/>
          <w:bCs w:val="0"/>
        </w:rPr>
        <w:t>經函請中企署擴大輔導高碳排之中小製造業，以提供減碳策略建議，協助達成淨零低碳轉型目標。</w:t>
      </w:r>
      <w:r w:rsidR="001D59AA" w:rsidRPr="001D59AA">
        <w:rPr>
          <w:rFonts w:ascii="標楷體" w:hAnsi="標楷體" w:hint="eastAsia"/>
          <w:b w:val="0"/>
          <w:bCs w:val="0"/>
        </w:rPr>
        <w:t>【詳總決算審核報告第2冊丙、拾參、經濟部主管項下重要審核意見（十四）2.</w:t>
      </w:r>
      <w:r w:rsidRPr="001D59AA">
        <w:rPr>
          <w:rFonts w:ascii="標楷體" w:hAnsi="標楷體" w:hint="eastAsia"/>
          <w:b w:val="0"/>
          <w:bCs w:val="0"/>
        </w:rPr>
        <w:t>】</w:t>
      </w:r>
    </w:p>
    <w:p w14:paraId="21E8E9BC" w14:textId="44C355A4" w:rsidR="006B6C3D" w:rsidRPr="00800B4A" w:rsidRDefault="000C4734" w:rsidP="008249D3">
      <w:pPr>
        <w:pStyle w:val="aff3"/>
        <w:overflowPunct w:val="0"/>
        <w:spacing w:before="48" w:afterLines="0" w:line="510" w:lineRule="exact"/>
        <w:ind w:firstLineChars="450" w:firstLine="1261"/>
        <w:rPr>
          <w:rFonts w:ascii="標楷體" w:hAnsi="標楷體" w:cs="Times New Roman"/>
          <w:b w:val="0"/>
          <w:bCs w:val="0"/>
          <w:kern w:val="0"/>
        </w:rPr>
      </w:pPr>
      <w:r w:rsidRPr="00D03E72">
        <w:rPr>
          <w:rFonts w:ascii="標楷體" w:hAnsi="標楷體" w:cs="Times New Roman"/>
          <w:kern w:val="0"/>
        </w:rPr>
        <w:t>5</w:t>
      </w:r>
      <w:r w:rsidR="006B6C3D" w:rsidRPr="00D03E72">
        <w:rPr>
          <w:rFonts w:ascii="標楷體" w:hAnsi="標楷體" w:cs="Times New Roman" w:hint="eastAsia"/>
          <w:kern w:val="0"/>
        </w:rPr>
        <w:t xml:space="preserve">.　</w:t>
      </w:r>
      <w:r w:rsidR="006B10A6" w:rsidRPr="00D03E72">
        <w:rPr>
          <w:rFonts w:ascii="標楷體" w:hAnsi="標楷體" w:cs="Times New Roman" w:hint="eastAsia"/>
          <w:kern w:val="0"/>
        </w:rPr>
        <w:t>國家科學及技術委員會</w:t>
      </w:r>
      <w:r w:rsidR="0050782D" w:rsidRPr="00D03E72">
        <w:rPr>
          <w:rFonts w:ascii="標楷體" w:hAnsi="標楷體" w:cs="Times New Roman" w:hint="eastAsia"/>
          <w:kern w:val="0"/>
        </w:rPr>
        <w:t>各科學園區管理局推動園區廢棄物再利用，並輔導廠商辦理溫室氣體盤查、管理及減量等措施，惟部分園區及廠商廢棄物再利用率、節能建議經廠商採納比率尚待提升，又部分受輔導廠商未持續辦理溫室氣體盤查等，允宜研謀改善，以增進科學園區減碳成效</w:t>
      </w:r>
      <w:r w:rsidR="006B6C3D" w:rsidRPr="00D03E72">
        <w:rPr>
          <w:rFonts w:ascii="標楷體" w:hAnsi="標楷體" w:cs="Times New Roman" w:hint="eastAsia"/>
          <w:kern w:val="0"/>
        </w:rPr>
        <w:t>：</w:t>
      </w:r>
      <w:r w:rsidR="0050782D" w:rsidRPr="00D03E72">
        <w:rPr>
          <w:rFonts w:ascii="標楷體" w:hAnsi="標楷體" w:cs="Times New Roman" w:hint="eastAsia"/>
          <w:b w:val="0"/>
          <w:bCs w:val="0"/>
          <w:kern w:val="0"/>
          <w:szCs w:val="24"/>
        </w:rPr>
        <w:t>國家</w:t>
      </w:r>
      <w:r w:rsidR="0050782D" w:rsidRPr="00585745">
        <w:rPr>
          <w:rFonts w:ascii="標楷體" w:hAnsi="標楷體" w:cs="Times New Roman" w:hint="eastAsia"/>
          <w:b w:val="0"/>
          <w:bCs w:val="0"/>
          <w:kern w:val="0"/>
          <w:szCs w:val="24"/>
        </w:rPr>
        <w:t>科學及技術委員會新竹、中部及南部科學園區管理局（下稱各科學園區管理局）為配合國家溫室氣體長期減量目標及第二期製造部門行動方案，推動科學園區廢棄物再利用，並輔導廠商辦理溫室氣體盤查、管理及減量等措施，110至114年度計投入經費8,082萬餘元。經查執行情形，核有：（1）114年度整體園區廢棄物再利用率94.82％，已達預計目</w:t>
      </w:r>
      <w:r w:rsidR="0050782D" w:rsidRPr="00585745">
        <w:rPr>
          <w:rFonts w:ascii="標楷體" w:hAnsi="標楷體" w:cs="Times New Roman" w:hint="eastAsia"/>
          <w:b w:val="0"/>
          <w:bCs w:val="0"/>
          <w:kern w:val="0"/>
          <w:szCs w:val="24"/>
        </w:rPr>
        <w:lastRenderedPageBreak/>
        <w:t>標86.4</w:t>
      </w:r>
      <w:r w:rsidR="00327055">
        <w:rPr>
          <w:rFonts w:ascii="標楷體" w:hAnsi="標楷體" w:cs="Times New Roman"/>
          <w:b w:val="0"/>
          <w:bCs w:val="0"/>
          <w:kern w:val="0"/>
          <w:szCs w:val="24"/>
        </w:rPr>
        <w:t>0</w:t>
      </w:r>
      <w:r w:rsidR="0050782D" w:rsidRPr="00585745">
        <w:rPr>
          <w:rFonts w:ascii="標楷體" w:hAnsi="標楷體" w:cs="Times New Roman" w:hint="eastAsia"/>
          <w:b w:val="0"/>
          <w:bCs w:val="0"/>
          <w:kern w:val="0"/>
          <w:szCs w:val="24"/>
        </w:rPr>
        <w:t>％，惟其中新竹生物醫學園區、宜蘭園區、二林園區、中興園區及高雄園區廢棄物再利用率分別為18.47％、36.34％、37.96％、25.65％及82.77％，均低</w:t>
      </w:r>
      <w:r w:rsidR="0050782D" w:rsidRPr="00800B4A">
        <w:rPr>
          <w:rFonts w:ascii="標楷體" w:hAnsi="標楷體" w:cs="Times New Roman" w:hint="eastAsia"/>
          <w:b w:val="0"/>
          <w:bCs w:val="0"/>
          <w:kern w:val="0"/>
          <w:szCs w:val="24"/>
        </w:rPr>
        <w:t>於整體園區之再利用率目標，且新竹生物醫學園區、宜蘭園區及高雄園區114年度再利用率</w:t>
      </w:r>
      <w:r w:rsidR="00327055" w:rsidRPr="00800B4A">
        <w:rPr>
          <w:rFonts w:ascii="標楷體" w:hAnsi="標楷體" w:cs="Times New Roman" w:hint="eastAsia"/>
          <w:b w:val="0"/>
          <w:bCs w:val="0"/>
          <w:kern w:val="0"/>
          <w:szCs w:val="24"/>
        </w:rPr>
        <w:t>分別</w:t>
      </w:r>
      <w:r w:rsidR="0050782D" w:rsidRPr="00800B4A">
        <w:rPr>
          <w:rFonts w:ascii="標楷體" w:hAnsi="標楷體" w:cs="Times New Roman" w:hint="eastAsia"/>
          <w:b w:val="0"/>
          <w:bCs w:val="0"/>
          <w:kern w:val="0"/>
          <w:szCs w:val="24"/>
        </w:rPr>
        <w:t>較113年度下滑0.09、25.19及2.06個百分點，另113年度各園區計有95家廠商廢棄物產生量達1,000公噸，其中5家再利用率僅45.08％至</w:t>
      </w:r>
      <w:r w:rsidR="0050782D" w:rsidRPr="00800B4A">
        <w:rPr>
          <w:rFonts w:ascii="標楷體" w:hAnsi="標楷體" w:cs="Times New Roman" w:hint="eastAsia"/>
          <w:b w:val="0"/>
          <w:bCs w:val="0"/>
          <w:spacing w:val="-2"/>
          <w:kern w:val="0"/>
          <w:szCs w:val="24"/>
        </w:rPr>
        <w:t>64.17％，仍有提升空間；（2）各科學園區管理局110至113年度累計輔導99家廠商，提供節能建議共546項，惟受輔導廠商實際僅採納295項，採納比率54.03％，實際輔導後節能效益3億7,459萬餘度，約為原預計節能潛勢量4億2,987萬</w:t>
      </w:r>
      <w:r w:rsidR="0050782D" w:rsidRPr="00800B4A">
        <w:rPr>
          <w:rFonts w:ascii="標楷體" w:hAnsi="標楷體" w:cs="Times New Roman" w:hint="eastAsia"/>
          <w:b w:val="0"/>
          <w:bCs w:val="0"/>
          <w:kern w:val="0"/>
          <w:szCs w:val="24"/>
        </w:rPr>
        <w:t>餘度之87.14％，另接受輔導廠商中，有19家廠商採納節能建議比率未及3成，其中4家廠商均未採納節能建議；（3）各科學園區管理局110至114年度累計輔導52家廠商辦理溫室氣體盤查作業，惟中部科學園區管理局112及113年度輔導之3家廠商，於輔導後未持續辦理溫室氣體盤查作業，不利瞭解其後續年度溫室氣體排放情形等情事</w:t>
      </w:r>
      <w:r w:rsidR="006B10A6" w:rsidRPr="00800B4A">
        <w:rPr>
          <w:rFonts w:ascii="標楷體" w:hAnsi="標楷體" w:cs="Times New Roman" w:hint="eastAsia"/>
          <w:b w:val="0"/>
          <w:bCs w:val="0"/>
          <w:kern w:val="0"/>
          <w:szCs w:val="24"/>
        </w:rPr>
        <w:t>。</w:t>
      </w:r>
      <w:r w:rsidR="0050782D" w:rsidRPr="00800B4A">
        <w:rPr>
          <w:rFonts w:ascii="標楷體" w:hAnsi="標楷體" w:cs="Times New Roman" w:hint="eastAsia"/>
          <w:b w:val="0"/>
          <w:bCs w:val="0"/>
          <w:kern w:val="0"/>
          <w:szCs w:val="24"/>
        </w:rPr>
        <w:t>經函請</w:t>
      </w:r>
      <w:r w:rsidR="00B5471A" w:rsidRPr="00800B4A">
        <w:rPr>
          <w:rFonts w:ascii="標楷體" w:hAnsi="標楷體" w:cs="Times New Roman" w:hint="eastAsia"/>
          <w:b w:val="0"/>
          <w:bCs w:val="0"/>
          <w:kern w:val="0"/>
          <w:szCs w:val="24"/>
        </w:rPr>
        <w:t>國家科學及技術委員會</w:t>
      </w:r>
      <w:r w:rsidR="0050782D" w:rsidRPr="00800B4A">
        <w:rPr>
          <w:rFonts w:ascii="標楷體" w:hAnsi="標楷體" w:cs="Times New Roman" w:hint="eastAsia"/>
          <w:b w:val="0"/>
          <w:bCs w:val="0"/>
          <w:kern w:val="0"/>
          <w:szCs w:val="24"/>
        </w:rPr>
        <w:t>督促研謀改善，以增進科學園區節能減碳成效。</w:t>
      </w:r>
      <w:r w:rsidR="00327055" w:rsidRPr="00800B4A">
        <w:rPr>
          <w:rFonts w:ascii="標楷體" w:hAnsi="標楷體" w:cs="Times New Roman" w:hint="eastAsia"/>
          <w:b w:val="0"/>
          <w:bCs w:val="0"/>
          <w:kern w:val="0"/>
          <w:szCs w:val="24"/>
        </w:rPr>
        <w:t>【詳審核報告非營業部分乙、壹、九、科學園區管理局作業基金項下重要審核意見（1）】</w:t>
      </w:r>
    </w:p>
    <w:p w14:paraId="7F5B8C56" w14:textId="3F281851" w:rsidR="006B6C3D" w:rsidRPr="00585745"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（四</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Pr="00585745">
        <w:rPr>
          <w:rFonts w:ascii="標楷體" w:hAnsi="標楷體" w:cs="Times New Roman" w:hint="eastAsia"/>
          <w:kern w:val="0"/>
          <w:sz w:val="32"/>
          <w:szCs w:val="32"/>
        </w:rPr>
        <w:t>住商部門</w:t>
      </w:r>
      <w:r w:rsidR="007D08AE" w:rsidRPr="00585745">
        <w:rPr>
          <w:rFonts w:ascii="標楷體" w:hAnsi="標楷體" w:cs="Times New Roman" w:hint="eastAsia"/>
          <w:kern w:val="0"/>
          <w:sz w:val="32"/>
          <w:szCs w:val="32"/>
        </w:rPr>
        <w:t>面向</w:t>
      </w:r>
    </w:p>
    <w:p w14:paraId="7623C489" w14:textId="0AE78206" w:rsidR="006B6C3D" w:rsidRPr="001D59AA" w:rsidRDefault="006B6C3D" w:rsidP="008249D3">
      <w:pPr>
        <w:pStyle w:val="aff3"/>
        <w:overflowPunct w:val="0"/>
        <w:spacing w:before="48" w:afterLines="0" w:line="496"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1.　</w:t>
      </w:r>
      <w:r w:rsidR="000C4734" w:rsidRPr="00585745">
        <w:rPr>
          <w:rFonts w:ascii="標楷體" w:hAnsi="標楷體" w:hint="eastAsia"/>
        </w:rPr>
        <w:t>經濟部商業發展署推動商業服務業溫室氣體減量，間有節能成效尚有提升空間</w:t>
      </w:r>
      <w:r w:rsidR="001D59AA">
        <w:rPr>
          <w:rFonts w:ascii="標楷體" w:hAnsi="標楷體" w:hint="eastAsia"/>
        </w:rPr>
        <w:t>、</w:t>
      </w:r>
      <w:r w:rsidR="000C4734" w:rsidRPr="00585745">
        <w:rPr>
          <w:rFonts w:ascii="標楷體" w:hAnsi="標楷體" w:hint="eastAsia"/>
        </w:rPr>
        <w:t>部分輔導對象與原訂推動目標未臻一致，或改善建議落實比率未及6成等情，允宜檢討改善，俾提升輔導效益及減碳成效</w:t>
      </w:r>
      <w:r w:rsidRPr="00585745">
        <w:rPr>
          <w:rFonts w:ascii="標楷體" w:hAnsi="標楷體" w:cs="Times New Roman" w:hint="eastAsia"/>
          <w:kern w:val="0"/>
        </w:rPr>
        <w:t>：</w:t>
      </w:r>
      <w:r w:rsidR="000C4734" w:rsidRPr="00585745">
        <w:rPr>
          <w:rFonts w:ascii="標楷體" w:hAnsi="標楷體" w:cs="Times New Roman" w:hint="eastAsia"/>
          <w:b w:val="0"/>
          <w:bCs w:val="0"/>
          <w:kern w:val="0"/>
          <w:szCs w:val="24"/>
        </w:rPr>
        <w:t>經濟部商業發展署（下稱商發署）推動商業服務業溫室氣體減量輔導計畫，114年度實際完成283家業者之診斷諮詢參與意向等調查，並觸及輔導150家業者，雖較預計目標增加觸及25家業者，惟節電量達成率約85.48％，未如預期；復實際受輔導對象中，非屬該年度輔導策略所訂目標對象（電力大用戶業者）計73家，輔導執行與年度推動重點未臻一致；又經追蹤業者對於改用LED燈具及光源、汰換低效率空調主機或冷凍冷藏主機等375項節能建議之改善情形，實際落實改善者，計216項，尚未及6成，輔導策略尚有強化空間</w:t>
      </w:r>
      <w:r w:rsidR="006B10A6">
        <w:rPr>
          <w:rFonts w:ascii="標楷體" w:hAnsi="標楷體" w:cs="Times New Roman" w:hint="eastAsia"/>
          <w:b w:val="0"/>
          <w:bCs w:val="0"/>
          <w:kern w:val="0"/>
          <w:szCs w:val="24"/>
        </w:rPr>
        <w:t>。</w:t>
      </w:r>
      <w:r w:rsidR="000C4734" w:rsidRPr="00585745">
        <w:rPr>
          <w:rFonts w:ascii="標楷體" w:hAnsi="標楷體" w:cs="Times New Roman" w:hint="eastAsia"/>
          <w:b w:val="0"/>
          <w:bCs w:val="0"/>
          <w:kern w:val="0"/>
          <w:szCs w:val="24"/>
        </w:rPr>
        <w:t>經函請商發署檢討改善，俾提升計畫輔導及減碳推動成效。</w:t>
      </w:r>
      <w:r w:rsidR="000C4734" w:rsidRPr="001D59AA">
        <w:rPr>
          <w:rFonts w:ascii="標楷體" w:hAnsi="標楷體" w:cs="Times New Roman" w:hint="eastAsia"/>
          <w:b w:val="0"/>
          <w:bCs w:val="0"/>
          <w:kern w:val="0"/>
          <w:szCs w:val="24"/>
        </w:rPr>
        <w:t>【</w:t>
      </w:r>
      <w:r w:rsidR="001D59AA" w:rsidRPr="001D59AA">
        <w:rPr>
          <w:rFonts w:ascii="標楷體" w:hAnsi="標楷體" w:cs="Times New Roman" w:hint="eastAsia"/>
          <w:b w:val="0"/>
          <w:bCs w:val="0"/>
          <w:kern w:val="0"/>
          <w:szCs w:val="24"/>
        </w:rPr>
        <w:t>詳總決算審核報告第2冊丙、拾參、經濟部主管項下重要審核意見（十五）2.</w:t>
      </w:r>
      <w:r w:rsidR="000C4734" w:rsidRPr="001D59AA">
        <w:rPr>
          <w:rFonts w:ascii="標楷體" w:hAnsi="標楷體" w:cs="Times New Roman" w:hint="eastAsia"/>
          <w:b w:val="0"/>
          <w:bCs w:val="0"/>
          <w:kern w:val="0"/>
          <w:szCs w:val="24"/>
        </w:rPr>
        <w:t>】</w:t>
      </w:r>
    </w:p>
    <w:p w14:paraId="5537C15E" w14:textId="3363C35B" w:rsidR="006B6C3D" w:rsidRPr="00066EA2" w:rsidRDefault="006B6C3D" w:rsidP="00D03E72">
      <w:pPr>
        <w:pStyle w:val="aff3"/>
        <w:overflowPunct w:val="0"/>
        <w:spacing w:before="48" w:afterLines="0" w:line="500" w:lineRule="exact"/>
        <w:ind w:firstLineChars="450" w:firstLine="1261"/>
        <w:rPr>
          <w:rFonts w:ascii="標楷體" w:hAnsi="標楷體" w:cs="Times New Roman"/>
          <w:b w:val="0"/>
          <w:bCs w:val="0"/>
          <w:kern w:val="0"/>
        </w:rPr>
      </w:pPr>
      <w:r w:rsidRPr="00585745">
        <w:rPr>
          <w:rFonts w:ascii="標楷體" w:hAnsi="標楷體" w:cs="Times New Roman" w:hint="eastAsia"/>
          <w:kern w:val="0"/>
        </w:rPr>
        <w:lastRenderedPageBreak/>
        <w:t xml:space="preserve">2.　</w:t>
      </w:r>
      <w:r w:rsidR="003E0143" w:rsidRPr="00585745">
        <w:rPr>
          <w:rFonts w:ascii="標楷體" w:hAnsi="標楷體" w:cs="Times New Roman" w:hint="eastAsia"/>
          <w:kern w:val="0"/>
        </w:rPr>
        <w:t>內政部</w:t>
      </w:r>
      <w:r w:rsidR="00B5471A" w:rsidRPr="00585745">
        <w:rPr>
          <w:rFonts w:ascii="標楷體" w:hAnsi="標楷體" w:hint="eastAsia"/>
        </w:rPr>
        <w:t>建築研究所推動綠建築標章制度已歷20餘年，惟各市縣綠建築普及程度仍有顯著差距，又114年度綠建築標章延續認可比率下滑，允宜賡續策進標章推廣及延續作業，俾加速實現永續城市願景</w:t>
      </w:r>
      <w:r w:rsidRPr="00585745">
        <w:rPr>
          <w:rFonts w:ascii="標楷體" w:hAnsi="標楷體" w:cs="Times New Roman" w:hint="eastAsia"/>
          <w:kern w:val="0"/>
        </w:rPr>
        <w:t>：</w:t>
      </w:r>
      <w:r w:rsidR="00B5471A" w:rsidRPr="00066EA2">
        <w:rPr>
          <w:rFonts w:ascii="標楷體" w:hAnsi="標楷體" w:cs="Times New Roman" w:hint="eastAsia"/>
          <w:b w:val="0"/>
          <w:bCs w:val="0"/>
          <w:kern w:val="0"/>
          <w:szCs w:val="24"/>
        </w:rPr>
        <w:t>內政部建築研究所（下稱建築研究所）自89年度起受理申請並核發綠建築標章，期降低建築物之能源消耗</w:t>
      </w:r>
      <w:r w:rsidR="00327055" w:rsidRPr="00066EA2">
        <w:rPr>
          <w:rFonts w:ascii="標楷體" w:hAnsi="標楷體" w:cs="Times New Roman" w:hint="eastAsia"/>
          <w:b w:val="0"/>
          <w:bCs w:val="0"/>
          <w:kern w:val="0"/>
          <w:szCs w:val="24"/>
        </w:rPr>
        <w:t>及二氧化碳排放量，引導我國建築朝環境友善及低碳發展。經查，113及114年度新核發之綠建築標章及候選綠建築證書，逾7成案件數及逾8成總樓地板面積</w:t>
      </w:r>
      <w:r w:rsidR="00B3658D" w:rsidRPr="00066EA2">
        <w:rPr>
          <w:rFonts w:ascii="標楷體" w:hAnsi="標楷體" w:cs="Times New Roman" w:hint="eastAsia"/>
          <w:b w:val="0"/>
          <w:bCs w:val="0"/>
          <w:kern w:val="0"/>
          <w:szCs w:val="24"/>
        </w:rPr>
        <w:t>坐</w:t>
      </w:r>
      <w:r w:rsidR="00327055" w:rsidRPr="00066EA2">
        <w:rPr>
          <w:rFonts w:ascii="標楷體" w:hAnsi="標楷體" w:cs="Times New Roman" w:hint="eastAsia"/>
          <w:b w:val="0"/>
          <w:bCs w:val="0"/>
          <w:kern w:val="0"/>
          <w:szCs w:val="24"/>
        </w:rPr>
        <w:t>落於直轄市內，又各市縣政府轄內綠建築標章及候選綠建築證書占核發使用執照及建造執照比率，件數介於0.73％至66.34％間，</w:t>
      </w:r>
      <w:r w:rsidR="009C5105" w:rsidRPr="00066EA2">
        <w:rPr>
          <w:rFonts w:ascii="標楷體" w:hAnsi="標楷體" w:cs="Times New Roman" w:hint="eastAsia"/>
          <w:b w:val="0"/>
          <w:bCs w:val="0"/>
          <w:kern w:val="0"/>
          <w:szCs w:val="24"/>
        </w:rPr>
        <w:t>總</w:t>
      </w:r>
      <w:r w:rsidR="00327055" w:rsidRPr="00066EA2">
        <w:rPr>
          <w:rFonts w:ascii="標楷體" w:hAnsi="標楷體" w:cs="Times New Roman" w:hint="eastAsia"/>
          <w:b w:val="0"/>
          <w:bCs w:val="0"/>
          <w:kern w:val="0"/>
          <w:szCs w:val="24"/>
        </w:rPr>
        <w:t>樓地板面積介於4.98％至78.02％間，各市縣推動成效差距懸殊。</w:t>
      </w:r>
      <w:r w:rsidR="00B3658D" w:rsidRPr="00066EA2">
        <w:rPr>
          <w:rFonts w:ascii="標楷體" w:hAnsi="標楷體" w:cs="Times New Roman" w:hint="eastAsia"/>
          <w:b w:val="0"/>
          <w:bCs w:val="0"/>
          <w:kern w:val="0"/>
          <w:szCs w:val="24"/>
        </w:rPr>
        <w:t>復</w:t>
      </w:r>
      <w:r w:rsidR="00327055" w:rsidRPr="00066EA2">
        <w:rPr>
          <w:rFonts w:ascii="標楷體" w:hAnsi="標楷體" w:cs="Times New Roman" w:hint="eastAsia"/>
          <w:b w:val="0"/>
          <w:bCs w:val="0"/>
          <w:kern w:val="0"/>
          <w:szCs w:val="24"/>
        </w:rPr>
        <w:t>查，建築研究所於109年間，簡化綠建</w:t>
      </w:r>
      <w:r w:rsidR="00327055" w:rsidRPr="00066EA2">
        <w:rPr>
          <w:rFonts w:ascii="標楷體" w:hAnsi="標楷體" w:cs="Times New Roman" w:hint="eastAsia"/>
          <w:b w:val="0"/>
          <w:bCs w:val="0"/>
          <w:spacing w:val="-2"/>
          <w:kern w:val="0"/>
          <w:szCs w:val="24"/>
        </w:rPr>
        <w:t>築標章首次屆期延續認可之申請作業，據該所統計綠建築標章延續認可情形，109至114年度綠建築標章屆期者計1,941件，延續認可者564件，延續比率為29.06％；以年度觀之，延續比率自109年度之11.47％，大幅增至110年度之31.76％，</w:t>
      </w:r>
      <w:r w:rsidR="00327055" w:rsidRPr="00066EA2">
        <w:rPr>
          <w:rFonts w:ascii="標楷體" w:hAnsi="標楷體" w:cs="Times New Roman" w:hint="eastAsia"/>
          <w:b w:val="0"/>
          <w:bCs w:val="0"/>
          <w:kern w:val="0"/>
          <w:szCs w:val="24"/>
        </w:rPr>
        <w:t>並穩步上升至113年度之35.48％，顯示簡化延續認可申請流程後，提升申請人辦理延續認可意願，惟延續比率仍未達半數，又114年度之延續比率28.83％，較113年度（35.48％）減少6.65個百分點，且較近6年度（109至114年度）之總平均延續比率（29.06％）為低。經函請建築研究所研謀改善，以落實環境友善並加速實現邁向永續城市之發展願景。</w:t>
      </w:r>
      <w:r w:rsidR="00B5471A" w:rsidRPr="00066EA2">
        <w:rPr>
          <w:rFonts w:ascii="標楷體" w:hAnsi="標楷體" w:cs="Times New Roman" w:hint="eastAsia"/>
          <w:b w:val="0"/>
          <w:bCs w:val="0"/>
          <w:kern w:val="0"/>
          <w:szCs w:val="24"/>
        </w:rPr>
        <w:t>【</w:t>
      </w:r>
      <w:r w:rsidR="00327055" w:rsidRPr="00066EA2">
        <w:rPr>
          <w:rFonts w:ascii="標楷體" w:hAnsi="標楷體" w:cs="Times New Roman" w:hint="eastAsia"/>
          <w:b w:val="0"/>
          <w:bCs w:val="0"/>
          <w:kern w:val="0"/>
          <w:szCs w:val="24"/>
        </w:rPr>
        <w:t>詳總決算審核報告第2冊丙、柒、內政部主管項下重要審核意見（二十三）1.</w:t>
      </w:r>
      <w:r w:rsidR="00B5471A" w:rsidRPr="00066EA2">
        <w:rPr>
          <w:rFonts w:ascii="標楷體" w:hAnsi="標楷體" w:cs="Times New Roman" w:hint="eastAsia"/>
          <w:b w:val="0"/>
          <w:bCs w:val="0"/>
          <w:kern w:val="0"/>
          <w:szCs w:val="24"/>
        </w:rPr>
        <w:t>】</w:t>
      </w:r>
    </w:p>
    <w:p w14:paraId="570207E4" w14:textId="2B65432F" w:rsidR="006B6C3D" w:rsidRPr="00327055" w:rsidRDefault="006B6C3D" w:rsidP="008249D3">
      <w:pPr>
        <w:pStyle w:val="aff3"/>
        <w:overflowPunct w:val="0"/>
        <w:spacing w:before="48" w:afterLines="0" w:line="494"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3.　</w:t>
      </w:r>
      <w:r w:rsidR="003E0143" w:rsidRPr="00585745">
        <w:rPr>
          <w:rFonts w:ascii="標楷體" w:hAnsi="標楷體" w:cs="Times New Roman" w:hint="eastAsia"/>
          <w:kern w:val="0"/>
        </w:rPr>
        <w:t>內政部</w:t>
      </w:r>
      <w:r w:rsidR="00B5471A" w:rsidRPr="00585745">
        <w:rPr>
          <w:rFonts w:ascii="標楷體" w:hAnsi="標楷體" w:cs="Times New Roman" w:hint="eastAsia"/>
          <w:kern w:val="0"/>
        </w:rPr>
        <w:t>建築研究所為推動全國公有建築能效改善作業，已建置相關能效調查填報平台，惟平台填報率未及1成，允宜完備填報機制</w:t>
      </w:r>
      <w:r w:rsidR="00906CB5">
        <w:rPr>
          <w:rFonts w:ascii="標楷體" w:hAnsi="標楷體" w:cs="Times New Roman" w:hint="eastAsia"/>
          <w:kern w:val="0"/>
        </w:rPr>
        <w:t>及平台功能</w:t>
      </w:r>
      <w:r w:rsidR="00B5471A" w:rsidRPr="00585745">
        <w:rPr>
          <w:rFonts w:ascii="標楷體" w:hAnsi="標楷體" w:cs="Times New Roman" w:hint="eastAsia"/>
          <w:kern w:val="0"/>
        </w:rPr>
        <w:t>，加速辦理盤點及改善作業，發揮公部門示範帶動節能減碳效益</w:t>
      </w:r>
      <w:r w:rsidRPr="00585745">
        <w:rPr>
          <w:rFonts w:ascii="標楷體" w:hAnsi="標楷體" w:cs="Times New Roman" w:hint="eastAsia"/>
          <w:kern w:val="0"/>
        </w:rPr>
        <w:t>：</w:t>
      </w:r>
      <w:r w:rsidR="00327055" w:rsidRPr="00327055">
        <w:rPr>
          <w:rFonts w:ascii="標楷體" w:hAnsi="標楷體" w:cs="Times New Roman" w:hint="eastAsia"/>
          <w:b w:val="0"/>
          <w:bCs w:val="0"/>
          <w:kern w:val="0"/>
          <w:szCs w:val="24"/>
        </w:rPr>
        <w:t>114年10月召開之國家氣候變遷對策委員會，主席針對2040年50％既有建築物更新為建築能效1級或近零碳建築之目標，裁示應由公部門率先示範，提早於2028年（117年）底前完成中央機關及國營事業所轄既有建築之能效盤點及改善規劃。行政院並於114年12月核定永續長聯盟推動永續發展成果獎勵要點，將「辦理機關內部建築能效評估，朝向近零碳建築」納入評分項目。受評機關（含中央、地方政府機關及國營事業）須盤點機關單位及所屬既有公有建築物數量，函文提交建築研究所，並至「公有既有建築物能效調查填報平台」登載公有建築物基本資料；該平台可根據填報資</w:t>
      </w:r>
      <w:r w:rsidR="00327055" w:rsidRPr="00327055">
        <w:rPr>
          <w:rFonts w:ascii="標楷體" w:hAnsi="標楷體" w:cs="Times New Roman" w:hint="eastAsia"/>
          <w:b w:val="0"/>
          <w:bCs w:val="0"/>
          <w:kern w:val="0"/>
          <w:szCs w:val="24"/>
        </w:rPr>
        <w:lastRenderedPageBreak/>
        <w:t>料，試算建築能效，受評機關針對試算結果為2級以下之建築，洽請相關專家學者辦理建築能效診斷並提出改善方案，以取得近零碳（1+級）標示。經查，截至115年4月底止，受評機關於該平台完成公有建築物基本資料填報者1.8萬筆，約僅占公用房屋建築棟數之7.08％，</w:t>
      </w:r>
      <w:r w:rsidR="00327055" w:rsidRPr="00906CB5">
        <w:rPr>
          <w:rFonts w:ascii="標楷體" w:hAnsi="標楷體" w:cs="Times New Roman" w:hint="eastAsia"/>
          <w:b w:val="0"/>
          <w:bCs w:val="0"/>
          <w:kern w:val="0"/>
          <w:szCs w:val="24"/>
        </w:rPr>
        <w:t>該平台彙集受評機關公有建築物資料之情形欠佳</w:t>
      </w:r>
      <w:r w:rsidR="00327055" w:rsidRPr="00327055">
        <w:rPr>
          <w:rFonts w:ascii="標楷體" w:hAnsi="標楷體" w:cs="Times New Roman" w:hint="eastAsia"/>
          <w:b w:val="0"/>
          <w:bCs w:val="0"/>
          <w:kern w:val="0"/>
          <w:szCs w:val="24"/>
        </w:rPr>
        <w:t>；又受評機關未來如透過調整或升級建築物硬體設備，達成公有建築能效改善等異動情形，該平台亦乏相關欄位可供查填，顯示平台填報機制及功能尚未完備，恐影響平台資料完整性及協助受評機關完成能效評估與改善規劃之及時性。經函請建築研究所儘速完備填報作業規範，依實務需要增修平台功能，並協調各級政府機關加速盤點所管建築物及於平台填報資料，俾達成2028年</w:t>
      </w:r>
      <w:r w:rsidR="00906CB5">
        <w:rPr>
          <w:rFonts w:ascii="標楷體" w:hAnsi="標楷體" w:cs="Times New Roman" w:hint="eastAsia"/>
          <w:b w:val="0"/>
          <w:bCs w:val="0"/>
          <w:kern w:val="0"/>
          <w:szCs w:val="24"/>
        </w:rPr>
        <w:t>公有既有建築能效盤點與改善規劃</w:t>
      </w:r>
      <w:r w:rsidR="0082470A">
        <w:rPr>
          <w:rFonts w:ascii="標楷體" w:hAnsi="標楷體" w:cs="Times New Roman" w:hint="eastAsia"/>
          <w:b w:val="0"/>
          <w:bCs w:val="0"/>
          <w:kern w:val="0"/>
          <w:szCs w:val="24"/>
        </w:rPr>
        <w:t>之</w:t>
      </w:r>
      <w:r w:rsidR="00327055" w:rsidRPr="00906CB5">
        <w:rPr>
          <w:rFonts w:ascii="標楷體" w:hAnsi="標楷體" w:cs="Times New Roman" w:hint="eastAsia"/>
          <w:b w:val="0"/>
          <w:bCs w:val="0"/>
          <w:kern w:val="0"/>
          <w:szCs w:val="24"/>
        </w:rPr>
        <w:t>政策目標</w:t>
      </w:r>
      <w:r w:rsidR="00327055" w:rsidRPr="00327055">
        <w:rPr>
          <w:rFonts w:ascii="標楷體" w:hAnsi="標楷體" w:cs="Times New Roman" w:hint="eastAsia"/>
          <w:b w:val="0"/>
          <w:bCs w:val="0"/>
          <w:kern w:val="0"/>
          <w:szCs w:val="24"/>
        </w:rPr>
        <w:t>。</w:t>
      </w:r>
      <w:r w:rsidR="00B5471A" w:rsidRPr="00327055">
        <w:rPr>
          <w:rFonts w:ascii="標楷體" w:hAnsi="標楷體" w:cs="Times New Roman" w:hint="eastAsia"/>
          <w:b w:val="0"/>
          <w:bCs w:val="0"/>
          <w:kern w:val="0"/>
          <w:szCs w:val="24"/>
        </w:rPr>
        <w:t>【</w:t>
      </w:r>
      <w:r w:rsidR="00327055" w:rsidRPr="00327055">
        <w:rPr>
          <w:rFonts w:ascii="標楷體" w:hAnsi="標楷體" w:cs="Times New Roman" w:hint="eastAsia"/>
          <w:b w:val="0"/>
          <w:bCs w:val="0"/>
          <w:kern w:val="0"/>
          <w:szCs w:val="24"/>
        </w:rPr>
        <w:t>詳總決算審核報告第2冊丙、柒、內政部主管項下重要審核意見（二十三）2.</w:t>
      </w:r>
      <w:r w:rsidR="00B5471A" w:rsidRPr="00327055">
        <w:rPr>
          <w:rFonts w:ascii="標楷體" w:hAnsi="標楷體" w:cs="Times New Roman" w:hint="eastAsia"/>
          <w:b w:val="0"/>
          <w:bCs w:val="0"/>
          <w:kern w:val="0"/>
          <w:szCs w:val="24"/>
        </w:rPr>
        <w:t>】</w:t>
      </w:r>
    </w:p>
    <w:p w14:paraId="03F5A061" w14:textId="0039C142" w:rsidR="006B6C3D" w:rsidRPr="00585745"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（五</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Pr="00585745">
        <w:rPr>
          <w:rFonts w:ascii="標楷體" w:hAnsi="標楷體" w:cs="Times New Roman" w:hint="eastAsia"/>
          <w:kern w:val="0"/>
          <w:sz w:val="32"/>
          <w:szCs w:val="32"/>
        </w:rPr>
        <w:t>運輸部門</w:t>
      </w:r>
      <w:r w:rsidR="007D08AE" w:rsidRPr="00585745">
        <w:rPr>
          <w:rFonts w:ascii="標楷體" w:hAnsi="標楷體" w:cs="Times New Roman" w:hint="eastAsia"/>
          <w:kern w:val="0"/>
          <w:sz w:val="32"/>
          <w:szCs w:val="32"/>
        </w:rPr>
        <w:t>面向</w:t>
      </w:r>
    </w:p>
    <w:p w14:paraId="011667F5" w14:textId="3A075482" w:rsidR="006B6C3D" w:rsidRPr="00D03E72" w:rsidRDefault="006B6C3D" w:rsidP="008249D3">
      <w:pPr>
        <w:pStyle w:val="aff3"/>
        <w:overflowPunct w:val="0"/>
        <w:spacing w:before="48" w:afterLines="0" w:line="511"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1.　</w:t>
      </w:r>
      <w:r w:rsidR="002B6C83" w:rsidRPr="00585745">
        <w:rPr>
          <w:rFonts w:ascii="標楷體" w:hAnsi="標楷體" w:hint="eastAsia"/>
        </w:rPr>
        <w:t>政府推動永續航空燃油（SAF）減碳旗艦行動計畫，惟國內SAF製程仰賴廢食用油為唯一原料，</w:t>
      </w:r>
      <w:r w:rsidR="002B5C6E" w:rsidRPr="002B5C6E">
        <w:rPr>
          <w:rFonts w:ascii="標楷體" w:hAnsi="標楷體" w:hint="eastAsia"/>
        </w:rPr>
        <w:t>既有料源供應能力難以支撐後續年度使用需求</w:t>
      </w:r>
      <w:r w:rsidR="002B5C6E">
        <w:rPr>
          <w:rFonts w:ascii="標楷體" w:hAnsi="標楷體" w:hint="eastAsia"/>
        </w:rPr>
        <w:t>，</w:t>
      </w:r>
      <w:r w:rsidR="002B6C83" w:rsidRPr="00585745">
        <w:rPr>
          <w:rFonts w:ascii="標楷體" w:hAnsi="標楷體" w:hint="eastAsia"/>
        </w:rPr>
        <w:t>未來供需缺口恐持續擴大，允宜前瞻布局多元料源供應策略，以達SAF使用量及減碳目標</w:t>
      </w:r>
      <w:r w:rsidR="002B6C83" w:rsidRPr="00585745">
        <w:rPr>
          <w:rFonts w:ascii="標楷體" w:hAnsi="標楷體" w:cs="Times New Roman" w:hint="eastAsia"/>
          <w:kern w:val="0"/>
        </w:rPr>
        <w:t>：</w:t>
      </w:r>
      <w:r w:rsidR="002B6C83" w:rsidRPr="00585745">
        <w:rPr>
          <w:rFonts w:ascii="標楷體" w:hAnsi="標楷體" w:cs="Times New Roman" w:hint="eastAsia"/>
          <w:b w:val="0"/>
          <w:bCs w:val="0"/>
          <w:kern w:val="0"/>
          <w:szCs w:val="24"/>
        </w:rPr>
        <w:t>行政院為推動永續航空燃油</w:t>
      </w:r>
      <w:r w:rsidR="00C23502" w:rsidRPr="00585745">
        <w:rPr>
          <w:rFonts w:ascii="標楷體" w:hAnsi="標楷體" w:cs="Times New Roman" w:hint="eastAsia"/>
          <w:b w:val="0"/>
          <w:bCs w:val="0"/>
          <w:kern w:val="0"/>
          <w:szCs w:val="24"/>
        </w:rPr>
        <w:t>（Sustainable Aviation Fuel, SAF）</w:t>
      </w:r>
      <w:r w:rsidR="002B6C83" w:rsidRPr="00585745">
        <w:rPr>
          <w:rFonts w:ascii="標楷體" w:hAnsi="標楷體" w:cs="Times New Roman" w:hint="eastAsia"/>
          <w:b w:val="0"/>
          <w:bCs w:val="0"/>
          <w:kern w:val="0"/>
          <w:szCs w:val="24"/>
        </w:rPr>
        <w:t>生產與使用，於</w:t>
      </w:r>
      <w:r w:rsidR="002B6C83" w:rsidRPr="00585745">
        <w:rPr>
          <w:rFonts w:ascii="標楷體" w:hAnsi="標楷體" w:cs="Times New Roman"/>
          <w:b w:val="0"/>
          <w:bCs w:val="0"/>
          <w:kern w:val="0"/>
          <w:szCs w:val="24"/>
        </w:rPr>
        <w:t>114</w:t>
      </w:r>
      <w:r w:rsidR="002B6C83" w:rsidRPr="00585745">
        <w:rPr>
          <w:rFonts w:ascii="標楷體" w:hAnsi="標楷體" w:cs="Times New Roman" w:hint="eastAsia"/>
          <w:b w:val="0"/>
          <w:bCs w:val="0"/>
          <w:kern w:val="0"/>
          <w:szCs w:val="24"/>
        </w:rPr>
        <w:t>年</w:t>
      </w:r>
      <w:r w:rsidR="002B6C83" w:rsidRPr="00585745">
        <w:rPr>
          <w:rFonts w:ascii="標楷體" w:hAnsi="標楷體" w:cs="Times New Roman"/>
          <w:b w:val="0"/>
          <w:bCs w:val="0"/>
          <w:kern w:val="0"/>
          <w:szCs w:val="24"/>
        </w:rPr>
        <w:t>10</w:t>
      </w:r>
      <w:r w:rsidR="002B6C83" w:rsidRPr="00585745">
        <w:rPr>
          <w:rFonts w:ascii="標楷體" w:hAnsi="標楷體" w:cs="Times New Roman" w:hint="eastAsia"/>
          <w:b w:val="0"/>
          <w:bCs w:val="0"/>
          <w:kern w:val="0"/>
          <w:szCs w:val="24"/>
        </w:rPr>
        <w:t>月核定「永續航空燃油</w:t>
      </w:r>
      <w:r w:rsidR="00C23502">
        <w:rPr>
          <w:rFonts w:ascii="標楷體" w:hAnsi="標楷體" w:cs="Times New Roman" w:hint="eastAsia"/>
          <w:b w:val="0"/>
          <w:bCs w:val="0"/>
          <w:kern w:val="0"/>
          <w:szCs w:val="24"/>
        </w:rPr>
        <w:t>（</w:t>
      </w:r>
      <w:r w:rsidR="00C23502" w:rsidRPr="00585745">
        <w:rPr>
          <w:rFonts w:ascii="標楷體" w:hAnsi="標楷體" w:cs="Times New Roman" w:hint="eastAsia"/>
          <w:b w:val="0"/>
          <w:bCs w:val="0"/>
          <w:kern w:val="0"/>
          <w:szCs w:val="24"/>
        </w:rPr>
        <w:t>SAF</w:t>
      </w:r>
      <w:r w:rsidR="00C23502">
        <w:rPr>
          <w:rFonts w:ascii="標楷體" w:hAnsi="標楷體" w:cs="Times New Roman" w:hint="eastAsia"/>
          <w:b w:val="0"/>
          <w:bCs w:val="0"/>
          <w:kern w:val="0"/>
          <w:szCs w:val="24"/>
        </w:rPr>
        <w:t>）</w:t>
      </w:r>
      <w:r w:rsidR="002B6C83" w:rsidRPr="00585745">
        <w:rPr>
          <w:rFonts w:ascii="標楷體" w:hAnsi="標楷體" w:cs="Times New Roman" w:hint="eastAsia"/>
          <w:b w:val="0"/>
          <w:bCs w:val="0"/>
          <w:kern w:val="0"/>
          <w:szCs w:val="24"/>
        </w:rPr>
        <w:t>減碳旗艦行動計畫」（下稱</w:t>
      </w:r>
      <w:r w:rsidR="002B6C83" w:rsidRPr="00585745">
        <w:rPr>
          <w:rFonts w:ascii="標楷體" w:hAnsi="標楷體" w:cs="Times New Roman"/>
          <w:b w:val="0"/>
          <w:bCs w:val="0"/>
          <w:kern w:val="0"/>
          <w:szCs w:val="24"/>
        </w:rPr>
        <w:t>SAF</w:t>
      </w:r>
      <w:r w:rsidR="002B6C83" w:rsidRPr="00585745">
        <w:rPr>
          <w:rFonts w:ascii="標楷體" w:hAnsi="標楷體" w:cs="Times New Roman" w:hint="eastAsia"/>
          <w:b w:val="0"/>
          <w:bCs w:val="0"/>
          <w:kern w:val="0"/>
          <w:szCs w:val="24"/>
        </w:rPr>
        <w:t>旗艦計畫），由交通部民用航空局（下稱民航局）及</w:t>
      </w:r>
      <w:r w:rsidR="0062031A" w:rsidRPr="00585745">
        <w:rPr>
          <w:rFonts w:ascii="標楷體" w:hAnsi="標楷體" w:cs="Times New Roman" w:hint="eastAsia"/>
          <w:b w:val="0"/>
          <w:bCs w:val="0"/>
          <w:kern w:val="0"/>
          <w:szCs w:val="24"/>
        </w:rPr>
        <w:t>能源署</w:t>
      </w:r>
      <w:r w:rsidR="002B6C83" w:rsidRPr="00585745">
        <w:rPr>
          <w:rFonts w:ascii="標楷體" w:hAnsi="標楷體" w:cs="Times New Roman" w:hint="eastAsia"/>
          <w:b w:val="0"/>
          <w:bCs w:val="0"/>
          <w:kern w:val="0"/>
          <w:szCs w:val="24"/>
        </w:rPr>
        <w:t>成立</w:t>
      </w:r>
      <w:r w:rsidR="002B6C83" w:rsidRPr="00585745">
        <w:rPr>
          <w:rFonts w:ascii="標楷體" w:hAnsi="標楷體" w:cs="Times New Roman"/>
          <w:b w:val="0"/>
          <w:bCs w:val="0"/>
          <w:kern w:val="0"/>
          <w:szCs w:val="24"/>
        </w:rPr>
        <w:t>SAF</w:t>
      </w:r>
      <w:r w:rsidR="002B6C83" w:rsidRPr="00585745">
        <w:rPr>
          <w:rFonts w:ascii="標楷體" w:hAnsi="標楷體" w:cs="Times New Roman" w:hint="eastAsia"/>
          <w:b w:val="0"/>
          <w:bCs w:val="0"/>
          <w:kern w:val="0"/>
          <w:szCs w:val="24"/>
        </w:rPr>
        <w:t>工作平臺</w:t>
      </w:r>
      <w:r w:rsidR="009420D8" w:rsidRPr="00585745">
        <w:rPr>
          <w:rFonts w:ascii="標楷體" w:hAnsi="標楷體" w:cs="Times New Roman" w:hint="eastAsia"/>
          <w:b w:val="0"/>
          <w:bCs w:val="0"/>
          <w:kern w:val="0"/>
          <w:szCs w:val="24"/>
        </w:rPr>
        <w:t>，</w:t>
      </w:r>
      <w:r w:rsidR="009420D8" w:rsidRPr="00585745">
        <w:rPr>
          <w:rFonts w:ascii="標楷體" w:hAnsi="標楷體" w:cs="Times New Roman"/>
          <w:b w:val="0"/>
          <w:bCs w:val="0"/>
          <w:kern w:val="0"/>
          <w:szCs w:val="24"/>
        </w:rPr>
        <w:t>跨部會</w:t>
      </w:r>
      <w:r w:rsidR="009420D8" w:rsidRPr="00585745">
        <w:rPr>
          <w:rFonts w:ascii="標楷體" w:hAnsi="標楷體" w:cs="Times New Roman" w:hint="eastAsia"/>
          <w:b w:val="0"/>
          <w:bCs w:val="0"/>
          <w:kern w:val="0"/>
          <w:szCs w:val="24"/>
        </w:rPr>
        <w:t>共同推動</w:t>
      </w:r>
      <w:r w:rsidR="002B6C83" w:rsidRPr="00585745">
        <w:rPr>
          <w:rFonts w:ascii="標楷體" w:hAnsi="標楷體" w:cs="Times New Roman" w:hint="eastAsia"/>
          <w:b w:val="0"/>
          <w:bCs w:val="0"/>
          <w:kern w:val="0"/>
          <w:szCs w:val="24"/>
        </w:rPr>
        <w:t>。據民航局規劃資料顯示，國籍航空公司預計</w:t>
      </w:r>
      <w:r w:rsidR="002B6C83" w:rsidRPr="00585745">
        <w:rPr>
          <w:rFonts w:ascii="標楷體" w:hAnsi="標楷體" w:cs="Times New Roman"/>
          <w:b w:val="0"/>
          <w:bCs w:val="0"/>
          <w:kern w:val="0"/>
          <w:szCs w:val="24"/>
        </w:rPr>
        <w:t>119</w:t>
      </w:r>
      <w:r w:rsidR="002B6C83" w:rsidRPr="00585745">
        <w:rPr>
          <w:rFonts w:ascii="標楷體" w:hAnsi="標楷體" w:cs="Times New Roman" w:hint="eastAsia"/>
          <w:b w:val="0"/>
          <w:bCs w:val="0"/>
          <w:kern w:val="0"/>
          <w:szCs w:val="24"/>
        </w:rPr>
        <w:t>年度使用</w:t>
      </w:r>
      <w:r w:rsidR="002B6C83" w:rsidRPr="00585745">
        <w:rPr>
          <w:rFonts w:ascii="標楷體" w:hAnsi="標楷體" w:cs="Times New Roman"/>
          <w:b w:val="0"/>
          <w:bCs w:val="0"/>
          <w:kern w:val="0"/>
          <w:szCs w:val="24"/>
        </w:rPr>
        <w:t>SAF</w:t>
      </w:r>
      <w:r w:rsidR="002B6C83" w:rsidRPr="00585745">
        <w:rPr>
          <w:rFonts w:ascii="標楷體" w:hAnsi="標楷體" w:cs="Times New Roman" w:hint="eastAsia"/>
          <w:b w:val="0"/>
          <w:bCs w:val="0"/>
          <w:kern w:val="0"/>
          <w:szCs w:val="24"/>
        </w:rPr>
        <w:t>達</w:t>
      </w:r>
      <w:r w:rsidR="002B6C83" w:rsidRPr="00585745">
        <w:rPr>
          <w:rFonts w:ascii="標楷體" w:hAnsi="標楷體" w:cs="Times New Roman"/>
          <w:b w:val="0"/>
          <w:bCs w:val="0"/>
          <w:kern w:val="0"/>
          <w:szCs w:val="24"/>
        </w:rPr>
        <w:t>10</w:t>
      </w:r>
      <w:r w:rsidR="002B6C83" w:rsidRPr="00585745">
        <w:rPr>
          <w:rFonts w:ascii="標楷體" w:hAnsi="標楷體" w:cs="Times New Roman" w:hint="eastAsia"/>
          <w:b w:val="0"/>
          <w:bCs w:val="0"/>
          <w:kern w:val="0"/>
          <w:szCs w:val="24"/>
        </w:rPr>
        <w:t>萬</w:t>
      </w:r>
      <w:r w:rsidR="002B6C83" w:rsidRPr="00585745">
        <w:rPr>
          <w:rFonts w:ascii="標楷體" w:hAnsi="標楷體" w:cs="Times New Roman"/>
          <w:b w:val="0"/>
          <w:bCs w:val="0"/>
          <w:kern w:val="0"/>
          <w:szCs w:val="24"/>
        </w:rPr>
        <w:t>1,700</w:t>
      </w:r>
      <w:r w:rsidR="002B6C83" w:rsidRPr="00585745">
        <w:rPr>
          <w:rFonts w:ascii="標楷體" w:hAnsi="標楷體" w:cs="Times New Roman" w:hint="eastAsia"/>
          <w:b w:val="0"/>
          <w:bCs w:val="0"/>
          <w:kern w:val="0"/>
          <w:szCs w:val="24"/>
        </w:rPr>
        <w:t>公噸，至</w:t>
      </w:r>
      <w:r w:rsidR="002B6C83" w:rsidRPr="00585745">
        <w:rPr>
          <w:rFonts w:ascii="標楷體" w:hAnsi="標楷體" w:cs="Times New Roman"/>
          <w:b w:val="0"/>
          <w:bCs w:val="0"/>
          <w:kern w:val="0"/>
          <w:szCs w:val="24"/>
        </w:rPr>
        <w:t>139</w:t>
      </w:r>
      <w:r w:rsidR="002B6C83" w:rsidRPr="00585745">
        <w:rPr>
          <w:rFonts w:ascii="標楷體" w:hAnsi="標楷體" w:cs="Times New Roman" w:hint="eastAsia"/>
          <w:b w:val="0"/>
          <w:bCs w:val="0"/>
          <w:kern w:val="0"/>
          <w:szCs w:val="24"/>
        </w:rPr>
        <w:t>年度使用</w:t>
      </w:r>
      <w:r w:rsidR="002B6C83" w:rsidRPr="00585745">
        <w:rPr>
          <w:rFonts w:ascii="標楷體" w:hAnsi="標楷體" w:cs="Times New Roman"/>
          <w:b w:val="0"/>
          <w:bCs w:val="0"/>
          <w:kern w:val="0"/>
          <w:szCs w:val="24"/>
        </w:rPr>
        <w:t>SAF</w:t>
      </w:r>
      <w:r w:rsidR="002B6C83" w:rsidRPr="00585745">
        <w:rPr>
          <w:rFonts w:ascii="標楷體" w:hAnsi="標楷體" w:cs="Times New Roman" w:hint="eastAsia"/>
          <w:b w:val="0"/>
          <w:bCs w:val="0"/>
          <w:kern w:val="0"/>
          <w:szCs w:val="24"/>
        </w:rPr>
        <w:t>達</w:t>
      </w:r>
      <w:r w:rsidR="002B6C83" w:rsidRPr="00585745">
        <w:rPr>
          <w:rFonts w:ascii="標楷體" w:hAnsi="標楷體" w:cs="Times New Roman"/>
          <w:b w:val="0"/>
          <w:bCs w:val="0"/>
          <w:kern w:val="0"/>
          <w:szCs w:val="24"/>
        </w:rPr>
        <w:t>131</w:t>
      </w:r>
      <w:r w:rsidR="002B6C83" w:rsidRPr="00585745">
        <w:rPr>
          <w:rFonts w:ascii="標楷體" w:hAnsi="標楷體" w:cs="Times New Roman" w:hint="eastAsia"/>
          <w:b w:val="0"/>
          <w:bCs w:val="0"/>
          <w:kern w:val="0"/>
          <w:szCs w:val="24"/>
        </w:rPr>
        <w:t>萬</w:t>
      </w:r>
      <w:r w:rsidR="002B6C83" w:rsidRPr="00585745">
        <w:rPr>
          <w:rFonts w:ascii="標楷體" w:hAnsi="標楷體" w:cs="Times New Roman"/>
          <w:b w:val="0"/>
          <w:bCs w:val="0"/>
          <w:kern w:val="0"/>
          <w:szCs w:val="24"/>
        </w:rPr>
        <w:t>8,800</w:t>
      </w:r>
      <w:r w:rsidR="002B6C83" w:rsidRPr="00585745">
        <w:rPr>
          <w:rFonts w:ascii="標楷體" w:hAnsi="標楷體" w:cs="Times New Roman" w:hint="eastAsia"/>
          <w:b w:val="0"/>
          <w:bCs w:val="0"/>
          <w:kern w:val="0"/>
          <w:szCs w:val="24"/>
        </w:rPr>
        <w:t>公噸，未來</w:t>
      </w:r>
      <w:r w:rsidR="002B6C83" w:rsidRPr="00585745">
        <w:rPr>
          <w:rFonts w:ascii="標楷體" w:hAnsi="標楷體" w:cs="Times New Roman"/>
          <w:b w:val="0"/>
          <w:bCs w:val="0"/>
          <w:kern w:val="0"/>
          <w:szCs w:val="24"/>
        </w:rPr>
        <w:t>SAF</w:t>
      </w:r>
      <w:r w:rsidR="002B6C83" w:rsidRPr="00585745">
        <w:rPr>
          <w:rFonts w:ascii="標楷體" w:hAnsi="標楷體" w:cs="Times New Roman" w:hint="eastAsia"/>
          <w:b w:val="0"/>
          <w:bCs w:val="0"/>
          <w:kern w:val="0"/>
          <w:szCs w:val="24"/>
        </w:rPr>
        <w:t>需求成長快速。然而國內SAF製程均以廢食用油為唯一原料，行政院前於103年12月5日修正禁止輸入之事業廢棄物及一般廢棄物種類，新增禁止輸入「使用過或廢棄之動植物食用油（含油脂）」，導致SAF產能規模，將受國內廢食用油數量限制，惟民航局及</w:t>
      </w:r>
      <w:r w:rsidR="0062031A" w:rsidRPr="00585745">
        <w:rPr>
          <w:rFonts w:ascii="標楷體" w:hAnsi="標楷體" w:cs="Times New Roman" w:hint="eastAsia"/>
          <w:b w:val="0"/>
          <w:bCs w:val="0"/>
          <w:kern w:val="0"/>
          <w:szCs w:val="24"/>
        </w:rPr>
        <w:t>能源署</w:t>
      </w:r>
      <w:r w:rsidR="002B6C83" w:rsidRPr="00585745">
        <w:rPr>
          <w:rFonts w:ascii="標楷體" w:hAnsi="標楷體" w:cs="Times New Roman" w:hint="eastAsia"/>
          <w:b w:val="0"/>
          <w:bCs w:val="0"/>
          <w:kern w:val="0"/>
          <w:szCs w:val="24"/>
        </w:rPr>
        <w:t>於推動SAF旗艦計畫期間，未將廢食用油之目的事業主管機關（環境部資源循環署）納入工作平臺共同研商，致國內廢食用油料源數量、可供應量等基礎資料未能及時整合，復因未同步規劃導入多元料源生產SAF策略，恐影響後續SAF穩定供應及中長期擴產計畫，增加國籍航空業履行減碳義務之成本與風險</w:t>
      </w:r>
      <w:r w:rsidR="002B6C83" w:rsidRPr="00D03E72">
        <w:rPr>
          <w:rFonts w:ascii="標楷體" w:hAnsi="標楷體" w:cs="Times New Roman" w:hint="eastAsia"/>
          <w:b w:val="0"/>
          <w:bCs w:val="0"/>
          <w:kern w:val="0"/>
          <w:szCs w:val="24"/>
        </w:rPr>
        <w:t>，整</w:t>
      </w:r>
      <w:r w:rsidR="002B6C83" w:rsidRPr="00D03E72">
        <w:rPr>
          <w:rFonts w:ascii="標楷體" w:hAnsi="標楷體" w:cs="Times New Roman" w:hint="eastAsia"/>
          <w:b w:val="0"/>
          <w:bCs w:val="0"/>
          <w:kern w:val="0"/>
          <w:szCs w:val="24"/>
        </w:rPr>
        <w:lastRenderedPageBreak/>
        <w:t>體料源布局及跨機關協作機制尚待強化。經函請行政院督促交通部及經濟部會同環境部，儘速盤點國內可用料源規模及供需缺口，督促前瞻布局多元料源供應策略，以達SAF使用量及減碳目標。</w:t>
      </w:r>
      <w:r w:rsidR="002B6C83" w:rsidRPr="00D03E72">
        <w:rPr>
          <w:rFonts w:ascii="標楷體" w:hAnsi="標楷體" w:cs="Times New Roman" w:hint="eastAsia"/>
          <w:b w:val="0"/>
          <w:bCs w:val="0"/>
          <w:kern w:val="0"/>
        </w:rPr>
        <w:t>【詳總決算審核報告第2冊丙、</w:t>
      </w:r>
      <w:r w:rsidR="00585745" w:rsidRPr="00D03E72">
        <w:rPr>
          <w:rFonts w:ascii="標楷體" w:hAnsi="標楷體" w:cs="Times New Roman" w:hint="eastAsia"/>
          <w:b w:val="0"/>
          <w:bCs w:val="0"/>
          <w:kern w:val="0"/>
        </w:rPr>
        <w:t>貳、行政院主管項下重要審核意見（八）</w:t>
      </w:r>
      <w:r w:rsidR="002B6C83" w:rsidRPr="00D03E72">
        <w:rPr>
          <w:rFonts w:ascii="標楷體" w:hAnsi="標楷體" w:cs="Times New Roman"/>
          <w:b w:val="0"/>
          <w:bCs w:val="0"/>
          <w:kern w:val="0"/>
        </w:rPr>
        <w:t>4</w:t>
      </w:r>
      <w:r w:rsidR="002B6C83" w:rsidRPr="00D03E72">
        <w:rPr>
          <w:rFonts w:ascii="標楷體" w:hAnsi="標楷體" w:cs="Times New Roman" w:hint="eastAsia"/>
          <w:b w:val="0"/>
          <w:bCs w:val="0"/>
          <w:kern w:val="0"/>
        </w:rPr>
        <w:t>.】</w:t>
      </w:r>
    </w:p>
    <w:p w14:paraId="4F153B53" w14:textId="1BB950ED" w:rsidR="002B6C83" w:rsidRPr="00D03E72" w:rsidRDefault="006B6C3D" w:rsidP="00041688">
      <w:pPr>
        <w:pStyle w:val="aff3"/>
        <w:overflowPunct w:val="0"/>
        <w:spacing w:before="48" w:afterLines="0" w:line="512" w:lineRule="exact"/>
        <w:ind w:firstLineChars="450" w:firstLine="1261"/>
        <w:rPr>
          <w:rFonts w:ascii="標楷體" w:hAnsi="標楷體"/>
          <w:b w:val="0"/>
          <w:bCs w:val="0"/>
          <w:kern w:val="0"/>
        </w:rPr>
      </w:pPr>
      <w:r w:rsidRPr="00D03E72">
        <w:rPr>
          <w:rFonts w:ascii="標楷體" w:hAnsi="標楷體" w:cs="Times New Roman" w:hint="eastAsia"/>
          <w:kern w:val="0"/>
        </w:rPr>
        <w:t xml:space="preserve">2.　</w:t>
      </w:r>
      <w:r w:rsidR="002B6C83" w:rsidRPr="00D03E72">
        <w:rPr>
          <w:rFonts w:ascii="標楷體" w:hAnsi="標楷體" w:cs="Times New Roman" w:hint="eastAsia"/>
          <w:kern w:val="0"/>
        </w:rPr>
        <w:t>政府推動運具電動化及運輸部門減碳，惟電動小客車市售比未達年度目標呈負成長，</w:t>
      </w:r>
      <w:r w:rsidR="002B5C6E">
        <w:rPr>
          <w:rFonts w:ascii="標楷體" w:hAnsi="標楷體" w:cs="Times New Roman" w:hint="eastAsia"/>
          <w:kern w:val="0"/>
        </w:rPr>
        <w:t>且</w:t>
      </w:r>
      <w:r w:rsidR="002B6C83" w:rsidRPr="00D03E72">
        <w:rPr>
          <w:rFonts w:ascii="標楷體" w:hAnsi="標楷體" w:cs="Times New Roman" w:hint="eastAsia"/>
          <w:kern w:val="0"/>
        </w:rPr>
        <w:t>燃油車減稅</w:t>
      </w:r>
      <w:r w:rsidR="002B6C83" w:rsidRPr="00585745">
        <w:rPr>
          <w:rFonts w:ascii="標楷體" w:hAnsi="標楷體" w:cs="Times New Roman" w:hint="eastAsia"/>
          <w:kern w:val="0"/>
        </w:rPr>
        <w:t>措施對既有運具電動化政策誘因及減碳成效之影響程度，尚待審慎評估，又充電設施建置、安全管理及爭議處理機制</w:t>
      </w:r>
      <w:r w:rsidR="002B5C6E">
        <w:rPr>
          <w:rFonts w:ascii="標楷體" w:hAnsi="標楷體" w:cs="Times New Roman" w:hint="eastAsia"/>
          <w:kern w:val="0"/>
        </w:rPr>
        <w:t>未臻</w:t>
      </w:r>
      <w:r w:rsidR="002B6C83" w:rsidRPr="00585745">
        <w:rPr>
          <w:rFonts w:ascii="標楷體" w:hAnsi="標楷體" w:cs="Times New Roman" w:hint="eastAsia"/>
          <w:kern w:val="0"/>
        </w:rPr>
        <w:t>完備，允宜完善政策配套及法制作業，以提升能源用效率及減碳效益：</w:t>
      </w:r>
      <w:r w:rsidR="002B6C83" w:rsidRPr="00585745">
        <w:rPr>
          <w:rFonts w:ascii="標楷體" w:hAnsi="標楷體" w:cs="Times New Roman" w:hint="eastAsia"/>
          <w:b w:val="0"/>
          <w:bCs w:val="0"/>
          <w:kern w:val="0"/>
          <w:szCs w:val="24"/>
        </w:rPr>
        <w:t>經統計，截至114年</w:t>
      </w:r>
      <w:r w:rsidR="002B6C83" w:rsidRPr="00800B4A">
        <w:rPr>
          <w:rFonts w:ascii="標楷體" w:hAnsi="標楷體" w:cs="Times New Roman" w:hint="eastAsia"/>
          <w:b w:val="0"/>
          <w:bCs w:val="0"/>
          <w:spacing w:val="-2"/>
          <w:kern w:val="0"/>
          <w:szCs w:val="24"/>
        </w:rPr>
        <w:t>底止，電動小客車普及率為1.71％，已達「運具電動化及無碳化」關鍵戰略行動計畫所訂當年度目標值（1.4％），惟市售比僅8.9％，不僅未達當年度目標值（10％），更係自107年度政府推動運具電動化相關政策以來，首次較前一年度下降。</w:t>
      </w:r>
      <w:r w:rsidR="002B6C83" w:rsidRPr="00585745">
        <w:rPr>
          <w:rFonts w:ascii="標楷體" w:hAnsi="標楷體" w:cs="Times New Roman" w:hint="eastAsia"/>
          <w:b w:val="0"/>
          <w:bCs w:val="0"/>
          <w:kern w:val="0"/>
          <w:szCs w:val="24"/>
        </w:rPr>
        <w:t>按財政部及交通部為推動運具電動化，分別提供電動車免徵貨物稅、使用牌照稅及公路使用養護安全管理費等優惠措施，惟政府為振興車輛相關產業，於114年9月5日修正公布貨物稅條例第12條之5，增訂新購特定排氣量燃油小客</w:t>
      </w:r>
      <w:r w:rsidR="002B5C6E">
        <w:rPr>
          <w:rFonts w:ascii="標楷體" w:hAnsi="標楷體" w:cs="Times New Roman" w:hint="eastAsia"/>
          <w:b w:val="0"/>
          <w:bCs w:val="0"/>
          <w:kern w:val="0"/>
          <w:szCs w:val="24"/>
        </w:rPr>
        <w:t>車</w:t>
      </w:r>
      <w:r w:rsidR="002B6C83" w:rsidRPr="00585745">
        <w:rPr>
          <w:rFonts w:ascii="標楷體" w:hAnsi="標楷體" w:cs="Times New Roman" w:hint="eastAsia"/>
          <w:b w:val="0"/>
          <w:bCs w:val="0"/>
          <w:kern w:val="0"/>
          <w:szCs w:val="24"/>
        </w:rPr>
        <w:t>、機車減徵貨物稅之優惠措施，同時延長中古汽、機車汰舊換新</w:t>
      </w:r>
      <w:r w:rsidR="002B5C6E">
        <w:rPr>
          <w:rFonts w:ascii="標楷體" w:hAnsi="標楷體" w:cs="Times New Roman" w:hint="eastAsia"/>
          <w:b w:val="0"/>
          <w:bCs w:val="0"/>
          <w:kern w:val="0"/>
          <w:szCs w:val="24"/>
        </w:rPr>
        <w:t>補助政策</w:t>
      </w:r>
      <w:r w:rsidR="002B6C83" w:rsidRPr="00585745">
        <w:rPr>
          <w:rFonts w:ascii="標楷體" w:hAnsi="標楷體" w:cs="Times New Roman" w:hint="eastAsia"/>
          <w:b w:val="0"/>
          <w:bCs w:val="0"/>
          <w:kern w:val="0"/>
          <w:szCs w:val="24"/>
        </w:rPr>
        <w:t>，短期雖有助於淘汰部分老舊高碳排燃油車，惟在電動小客車市售比已出現成長趨緩情形下，針對燃油車提供租稅優惠，將縮減燃油車與電動車間之價格差距，削弱既有運具電動化政策誘因；加以，截至114年底止，仍有部分地方政府公有及民營路外公共停車場電動汽車充電專用停車位及其充電設施未達法定比率，充電設施布建尚有不足，且近年社會對電動車電池及充電</w:t>
      </w:r>
      <w:r w:rsidR="002B6C83" w:rsidRPr="00D03E72">
        <w:rPr>
          <w:rFonts w:ascii="標楷體" w:hAnsi="標楷體" w:cs="Times New Roman" w:hint="eastAsia"/>
          <w:b w:val="0"/>
          <w:bCs w:val="0"/>
          <w:kern w:val="0"/>
          <w:szCs w:val="24"/>
        </w:rPr>
        <w:t>設備安全之疑慮，相關安全管理及配套規範未能及時完備，不利營造友善、安全之電動車使用環境等情。經函請行政院督促相關部會通盤檢討各項政策配套及法制作業，並強化各項運具電動化政策之一致性與誘因，以營造友善、安全且具韌性之電動運具使用環境。</w:t>
      </w:r>
      <w:r w:rsidR="002B6C83" w:rsidRPr="00D03E72">
        <w:rPr>
          <w:rFonts w:ascii="標楷體" w:hAnsi="標楷體" w:cs="Times New Roman" w:hint="eastAsia"/>
          <w:b w:val="0"/>
          <w:bCs w:val="0"/>
          <w:kern w:val="0"/>
        </w:rPr>
        <w:t>【詳總決算審核報告第2冊丙、</w:t>
      </w:r>
      <w:r w:rsidR="00585745" w:rsidRPr="00D03E72">
        <w:rPr>
          <w:rFonts w:ascii="標楷體" w:hAnsi="標楷體" w:cs="Times New Roman" w:hint="eastAsia"/>
          <w:b w:val="0"/>
          <w:bCs w:val="0"/>
          <w:kern w:val="0"/>
        </w:rPr>
        <w:t>貳、行政院主管項下重要審核意見（八）</w:t>
      </w:r>
      <w:r w:rsidR="002B6C83" w:rsidRPr="00D03E72">
        <w:rPr>
          <w:rFonts w:ascii="標楷體" w:hAnsi="標楷體" w:cs="Times New Roman"/>
          <w:b w:val="0"/>
          <w:bCs w:val="0"/>
          <w:kern w:val="0"/>
        </w:rPr>
        <w:t>5</w:t>
      </w:r>
      <w:r w:rsidR="002B6C83" w:rsidRPr="00D03E72">
        <w:rPr>
          <w:rFonts w:ascii="標楷體" w:hAnsi="標楷體" w:cs="Times New Roman" w:hint="eastAsia"/>
          <w:b w:val="0"/>
          <w:bCs w:val="0"/>
          <w:kern w:val="0"/>
        </w:rPr>
        <w:t>.】</w:t>
      </w:r>
    </w:p>
    <w:p w14:paraId="046CFB81" w14:textId="36213F4A" w:rsidR="0003539E" w:rsidRPr="001C6160" w:rsidRDefault="0003539E" w:rsidP="00041688">
      <w:pPr>
        <w:pStyle w:val="aff3"/>
        <w:overflowPunct w:val="0"/>
        <w:spacing w:before="48" w:after="48" w:line="524" w:lineRule="exact"/>
        <w:ind w:firstLine="561"/>
        <w:rPr>
          <w:rFonts w:ascii="標楷體" w:hAnsi="標楷體"/>
          <w:b w:val="0"/>
          <w:bCs w:val="0"/>
          <w:kern w:val="0"/>
        </w:rPr>
      </w:pPr>
      <w:r w:rsidRPr="00D03E72">
        <w:rPr>
          <w:rFonts w:ascii="標楷體" w:hAnsi="標楷體" w:cs="Times New Roman" w:hint="eastAsia"/>
          <w:kern w:val="0"/>
        </w:rPr>
        <w:t xml:space="preserve">3.　</w:t>
      </w:r>
      <w:r w:rsidR="002B6C83" w:rsidRPr="00D03E72">
        <w:rPr>
          <w:rFonts w:ascii="標楷體" w:hAnsi="標楷體" w:hint="eastAsia"/>
          <w:kern w:val="0"/>
        </w:rPr>
        <w:t>交通部公路局</w:t>
      </w:r>
      <w:r w:rsidR="00AC7C4E" w:rsidRPr="00AC7C4E">
        <w:rPr>
          <w:rFonts w:ascii="標楷體" w:hAnsi="標楷體" w:hint="eastAsia"/>
          <w:kern w:val="0"/>
        </w:rPr>
        <w:t>為打造電動車友善交通環境，補助設置公共充電樁，惟未落實辦理補助計畫訪查作業，部分受補助建置充電樁存有低度利用情形，允宜積極研謀改善</w:t>
      </w:r>
      <w:r w:rsidR="002B6C83" w:rsidRPr="00585745">
        <w:rPr>
          <w:rFonts w:ascii="標楷體" w:hAnsi="標楷體" w:hint="eastAsia"/>
          <w:kern w:val="0"/>
        </w:rPr>
        <w:t>：</w:t>
      </w:r>
      <w:r w:rsidR="002B6C83" w:rsidRPr="00585745">
        <w:rPr>
          <w:rFonts w:ascii="標楷體" w:hAnsi="標楷體" w:hint="eastAsia"/>
          <w:b w:val="0"/>
          <w:bCs w:val="0"/>
          <w:kern w:val="0"/>
        </w:rPr>
        <w:t>交通部為減少運輸部門溫室氣體排放，提出發展公共運輸系統，加強運輸</w:t>
      </w:r>
      <w:r w:rsidR="002B6C83" w:rsidRPr="00585745">
        <w:rPr>
          <w:rFonts w:ascii="標楷體" w:hAnsi="標楷體" w:hint="eastAsia"/>
          <w:b w:val="0"/>
          <w:bCs w:val="0"/>
          <w:kern w:val="0"/>
        </w:rPr>
        <w:lastRenderedPageBreak/>
        <w:t>需求管理；建構綠色運輸網絡，推廣低碳運具使用，建置綠色運具導向之交通環境；提升運輸系統及運具能源使用效率等三大策略及14項減碳措施，其中「營造低碳運輸有利使用環境」措施為補助設置公共充電樁等，並委由交通部公路局（下稱公路局）辦理公共充電樁設置及區域充電需求評估計畫，補助地方政府於交通運輸節點、公共停車場及供不特定人士使用之公有土地等處設置公共充電樁。經查執行情形，核有：（1）部分公路局轄管養護工程分局未落實依規定辦理訪查作業，致未能及時掌握公共充電樁建置進度，並針對落後情形採取因應措施；（2）</w:t>
      </w:r>
      <w:r w:rsidR="00AC7C4E" w:rsidRPr="00AC7C4E">
        <w:rPr>
          <w:rFonts w:ascii="標楷體" w:hAnsi="標楷體" w:hint="eastAsia"/>
          <w:b w:val="0"/>
          <w:bCs w:val="0"/>
          <w:kern w:val="0"/>
        </w:rPr>
        <w:t>部分受補助地方政府未依規定提送結案報告書，影響考核計畫補助成效，又部分受補助建置公共充電樁存有低度利用情形</w:t>
      </w:r>
      <w:r w:rsidR="002B6C83" w:rsidRPr="001C6160">
        <w:rPr>
          <w:rFonts w:ascii="標楷體" w:hAnsi="標楷體" w:hint="eastAsia"/>
          <w:b w:val="0"/>
          <w:bCs w:val="0"/>
          <w:kern w:val="0"/>
        </w:rPr>
        <w:t>等情事，經函請公路局督促檢討改善。【詳總決算審核報告第2冊丙、拾肆、交通部主管項下重要審核意見</w:t>
      </w:r>
      <w:r w:rsidR="00D53E1B" w:rsidRPr="001C6160">
        <w:rPr>
          <w:rFonts w:ascii="標楷體" w:hAnsi="標楷體" w:hint="eastAsia"/>
          <w:b w:val="0"/>
          <w:bCs w:val="0"/>
          <w:kern w:val="0"/>
        </w:rPr>
        <w:t>（</w:t>
      </w:r>
      <w:r w:rsidR="002B6C83" w:rsidRPr="001C6160">
        <w:rPr>
          <w:rFonts w:ascii="標楷體" w:hAnsi="標楷體" w:hint="eastAsia"/>
          <w:b w:val="0"/>
          <w:bCs w:val="0"/>
          <w:kern w:val="0"/>
        </w:rPr>
        <w:t>二十</w:t>
      </w:r>
      <w:r w:rsidR="009C5105">
        <w:rPr>
          <w:rFonts w:ascii="標楷體" w:hAnsi="標楷體" w:hint="eastAsia"/>
          <w:b w:val="0"/>
          <w:bCs w:val="0"/>
          <w:kern w:val="0"/>
        </w:rPr>
        <w:t>六</w:t>
      </w:r>
      <w:r w:rsidR="00D53E1B" w:rsidRPr="001C6160">
        <w:rPr>
          <w:rFonts w:ascii="標楷體" w:hAnsi="標楷體" w:hint="eastAsia"/>
          <w:b w:val="0"/>
          <w:bCs w:val="0"/>
          <w:kern w:val="0"/>
        </w:rPr>
        <w:t>）</w:t>
      </w:r>
      <w:r w:rsidR="002B6C83" w:rsidRPr="001C6160">
        <w:rPr>
          <w:rFonts w:ascii="標楷體" w:hAnsi="標楷體" w:hint="eastAsia"/>
          <w:b w:val="0"/>
          <w:bCs w:val="0"/>
          <w:kern w:val="0"/>
        </w:rPr>
        <w:t>】</w:t>
      </w:r>
    </w:p>
    <w:p w14:paraId="63F93191" w14:textId="4622893C" w:rsidR="0003539E" w:rsidRPr="00C70E3C" w:rsidRDefault="0003539E" w:rsidP="008249D3">
      <w:pPr>
        <w:pStyle w:val="aff3"/>
        <w:overflowPunct w:val="0"/>
        <w:spacing w:before="48" w:afterLines="0" w:line="520" w:lineRule="exact"/>
        <w:ind w:firstLineChars="450" w:firstLine="1261"/>
        <w:rPr>
          <w:rFonts w:ascii="標楷體" w:hAnsi="標楷體" w:cs="Times New Roman"/>
          <w:b w:val="0"/>
          <w:bCs w:val="0"/>
          <w:spacing w:val="6"/>
          <w:kern w:val="0"/>
        </w:rPr>
      </w:pPr>
      <w:r w:rsidRPr="00327055">
        <w:rPr>
          <w:rFonts w:ascii="標楷體" w:hAnsi="標楷體" w:cs="Times New Roman"/>
          <w:kern w:val="0"/>
        </w:rPr>
        <w:t>4</w:t>
      </w:r>
      <w:r w:rsidRPr="00327055">
        <w:rPr>
          <w:rFonts w:ascii="標楷體" w:hAnsi="標楷體" w:cs="Times New Roman" w:hint="eastAsia"/>
          <w:kern w:val="0"/>
        </w:rPr>
        <w:t xml:space="preserve">.　</w:t>
      </w:r>
      <w:r w:rsidR="00327055" w:rsidRPr="00327055">
        <w:rPr>
          <w:rFonts w:ascii="標楷體" w:hAnsi="標楷體" w:cs="Times New Roman" w:hint="eastAsia"/>
          <w:kern w:val="0"/>
        </w:rPr>
        <w:t>為因應永續港口發展趨勢，建置港口智慧能源管理系統，惟間有因網路斷線、設備損壞，致監測數據中斷或異常情事，允</w:t>
      </w:r>
      <w:r w:rsidR="001A6813">
        <w:rPr>
          <w:rFonts w:ascii="標楷體" w:hAnsi="標楷體" w:cs="Times New Roman" w:hint="eastAsia"/>
          <w:kern w:val="0"/>
        </w:rPr>
        <w:t>宜研謀改善</w:t>
      </w:r>
      <w:r w:rsidRPr="00327055">
        <w:rPr>
          <w:rFonts w:ascii="標楷體" w:hAnsi="標楷體" w:cs="Times New Roman" w:hint="eastAsia"/>
          <w:kern w:val="0"/>
        </w:rPr>
        <w:t>：</w:t>
      </w:r>
      <w:r w:rsidR="00327055" w:rsidRPr="00327055">
        <w:rPr>
          <w:rFonts w:ascii="標楷體" w:hAnsi="標楷體" w:cs="Times New Roman" w:hint="eastAsia"/>
          <w:b w:val="0"/>
          <w:bCs w:val="0"/>
          <w:kern w:val="0"/>
          <w:szCs w:val="24"/>
        </w:rPr>
        <w:t>依交通部運輸研究所110年11月發布之「商港整體發展規劃（111－115年）」列載，我國為因應國際永續港口發展趨勢，業將「因應國內外環保公約，推動港口永續相關措施」列為我國商港未來發展策略，其中111至115年中期發展方針為「跟進國際綠色港口政策與國內環保規範，持續推廣使用港口綠能設備與港口韌性相關措施」，並將「朝綠色永續港口邁進，持續強化韌性設施與環保措施」納入116至130年長期發展方針。</w:t>
      </w:r>
      <w:r w:rsidR="00327055" w:rsidRPr="00C70E3C">
        <w:rPr>
          <w:rFonts w:ascii="標楷體" w:hAnsi="標楷體" w:cs="Times New Roman" w:hint="eastAsia"/>
          <w:b w:val="0"/>
          <w:bCs w:val="0"/>
          <w:spacing w:val="6"/>
          <w:kern w:val="0"/>
          <w:szCs w:val="24"/>
        </w:rPr>
        <w:t>經查臺灣港務公司為因應永續港口發展趨勢，於高雄港等7大國際商港及布袋港、澎湖港等2個國內商港建置「港口智慧能源管理系統」，執行電能管理、需量管理、用水管理及智慧照明等4大管理方案，以全時監控港區能源使用情形。惟查「港口智慧能源管理系統」間有因網路斷線、設備損壞，致監測數據中斷或異常情事，影響管理系統應有功能之發揮，經函請臺灣港務公司檢討改善。【詳審核報告營業部分乙、肆、三、臺灣港務股份有限公司項下重要審核意見4.】</w:t>
      </w:r>
    </w:p>
    <w:p w14:paraId="41980D0E" w14:textId="42B7AEAF" w:rsidR="006B6C3D" w:rsidRPr="00585745"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（六</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00C03895" w:rsidRPr="00585745">
        <w:rPr>
          <w:rFonts w:ascii="標楷體" w:hAnsi="標楷體" w:cs="Times New Roman" w:hint="eastAsia"/>
          <w:kern w:val="0"/>
          <w:sz w:val="32"/>
          <w:szCs w:val="32"/>
        </w:rPr>
        <w:t>農業</w:t>
      </w:r>
      <w:r w:rsidRPr="00585745">
        <w:rPr>
          <w:rFonts w:ascii="標楷體" w:hAnsi="標楷體" w:cs="Times New Roman" w:hint="eastAsia"/>
          <w:kern w:val="0"/>
          <w:sz w:val="32"/>
          <w:szCs w:val="32"/>
        </w:rPr>
        <w:t>部門</w:t>
      </w:r>
      <w:r w:rsidR="007D08AE" w:rsidRPr="00585745">
        <w:rPr>
          <w:rFonts w:ascii="標楷體" w:hAnsi="標楷體" w:cs="Times New Roman" w:hint="eastAsia"/>
          <w:kern w:val="0"/>
          <w:sz w:val="32"/>
          <w:szCs w:val="32"/>
        </w:rPr>
        <w:t>面向</w:t>
      </w:r>
    </w:p>
    <w:p w14:paraId="01399EAB" w14:textId="110B52F1" w:rsidR="006B6C3D" w:rsidRPr="00865E7B" w:rsidRDefault="006B6C3D" w:rsidP="00041688">
      <w:pPr>
        <w:pStyle w:val="aff3"/>
        <w:overflowPunct w:val="0"/>
        <w:spacing w:before="48" w:afterLines="0" w:line="522"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1.　</w:t>
      </w:r>
      <w:r w:rsidR="006437ED" w:rsidRPr="00585745">
        <w:rPr>
          <w:rFonts w:ascii="標楷體" w:hAnsi="標楷體" w:cs="Times New Roman" w:hint="eastAsia"/>
          <w:kern w:val="0"/>
        </w:rPr>
        <w:t>農業部林業及自然保育署為提升森林碳吸存效益，執行森林碳匯路</w:t>
      </w:r>
      <w:r w:rsidR="006437ED" w:rsidRPr="00585745">
        <w:rPr>
          <w:rFonts w:ascii="標楷體" w:hAnsi="標楷體" w:cs="Times New Roman" w:hint="eastAsia"/>
          <w:kern w:val="0"/>
        </w:rPr>
        <w:lastRenderedPageBreak/>
        <w:t>徑推動策略，惟國有人工林經營撫育及更新強度不足、第三期農業部門行動方案目標值設定未盡妥適、國產材自給率尚待積極提升，允宜研謀改善</w:t>
      </w:r>
      <w:r w:rsidRPr="00585745">
        <w:rPr>
          <w:rFonts w:ascii="標楷體" w:hAnsi="標楷體" w:cs="Times New Roman" w:hint="eastAsia"/>
          <w:kern w:val="0"/>
        </w:rPr>
        <w:t>：</w:t>
      </w:r>
      <w:r w:rsidR="006437ED" w:rsidRPr="00585745">
        <w:rPr>
          <w:rFonts w:ascii="標楷體" w:hAnsi="標楷體" w:cs="Times New Roman" w:hint="eastAsia"/>
          <w:b w:val="0"/>
          <w:bCs w:val="0"/>
          <w:kern w:val="0"/>
          <w:szCs w:val="24"/>
        </w:rPr>
        <w:t>農業部依據</w:t>
      </w:r>
      <w:r w:rsidR="00C448D1" w:rsidRPr="00585745">
        <w:rPr>
          <w:rFonts w:ascii="標楷體" w:hAnsi="標楷體" w:cs="Times New Roman" w:hint="eastAsia"/>
          <w:b w:val="0"/>
          <w:bCs w:val="0"/>
          <w:kern w:val="0"/>
          <w:szCs w:val="24"/>
        </w:rPr>
        <w:t>氣候法</w:t>
      </w:r>
      <w:r w:rsidR="006437ED" w:rsidRPr="00585745">
        <w:rPr>
          <w:rFonts w:ascii="標楷體" w:hAnsi="標楷體" w:cs="Times New Roman" w:hint="eastAsia"/>
          <w:b w:val="0"/>
          <w:bCs w:val="0"/>
          <w:kern w:val="0"/>
          <w:szCs w:val="24"/>
        </w:rPr>
        <w:t>規定及為響應2050年溫室氣體淨零排放目標，自105年起推動第一期至第三期農業部門行動方案，並於112年訂定臺灣2050淨零轉型「自然碳匯」關鍵戰略行動計畫，由農業部林業及自然保育署（下稱林業保育署）執行增加森林面積、加強森林經營、提升國產材利用等具體措施，以達成農業部門行動方案「提升森林碳吸存效益」之推動策略目標。經查執行情形，核有：（1）農業部門行動方案之加強森林經營策略中，國有人工林疏伐作業係中後期撫育作業具體措施之一，惟國有人工林經營撫育及更新強度不足，允宜強化成熟林木之利用與更新；（2）第三期農業部門行動方案之增加森林面積、加強森林經營等2項推動措施目標值衡量基準年度，係延續前期方案，惟115至117年度增加森林面積之累計目標值（4,000、5,000、6,000公頃）、115至116年度森林經營面積之累計目標值（7,000、8,000公頃），較第二期行動方案截至114年度之累計目標值（6,600公頃及9,648公頃）及實際成果（6,015公頃及8,079公頃）為低，顯示目標值設定未盡妥適；（3）林業保育署將106年設定為我國「國產材元年」，以10年內國產材自給率提升至5％為目標，惟自給率僅自107年度之0.92％提升至114年度之2.32％等情事，</w:t>
      </w:r>
      <w:r w:rsidR="006437ED" w:rsidRPr="00865E7B">
        <w:rPr>
          <w:rFonts w:ascii="標楷體" w:hAnsi="標楷體" w:cs="Times New Roman" w:hint="eastAsia"/>
          <w:b w:val="0"/>
          <w:bCs w:val="0"/>
          <w:kern w:val="0"/>
          <w:szCs w:val="24"/>
        </w:rPr>
        <w:t>經函請農業部督促研謀改善。【</w:t>
      </w:r>
      <w:r w:rsidR="000D0E73" w:rsidRPr="00865E7B">
        <w:rPr>
          <w:rFonts w:ascii="標楷體" w:hAnsi="標楷體" w:cs="Times New Roman" w:hint="eastAsia"/>
          <w:b w:val="0"/>
          <w:bCs w:val="0"/>
          <w:kern w:val="0"/>
          <w:szCs w:val="24"/>
        </w:rPr>
        <w:t>詳審核報告非營業部分乙、參、九、農業特別收入基金項下重要審核意見（11）</w:t>
      </w:r>
      <w:r w:rsidR="006437ED" w:rsidRPr="00865E7B">
        <w:rPr>
          <w:rFonts w:ascii="標楷體" w:hAnsi="標楷體" w:cs="Times New Roman" w:hint="eastAsia"/>
          <w:b w:val="0"/>
          <w:bCs w:val="0"/>
          <w:kern w:val="0"/>
          <w:szCs w:val="24"/>
        </w:rPr>
        <w:t>】</w:t>
      </w:r>
    </w:p>
    <w:p w14:paraId="1A88ABAA" w14:textId="301BF77F" w:rsidR="006B6C3D" w:rsidRPr="00865E7B" w:rsidRDefault="006B6C3D" w:rsidP="00041688">
      <w:pPr>
        <w:pStyle w:val="aff3"/>
        <w:overflowPunct w:val="0"/>
        <w:spacing w:before="48" w:afterLines="0" w:line="50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2.　</w:t>
      </w:r>
      <w:r w:rsidR="006437ED" w:rsidRPr="00585745">
        <w:rPr>
          <w:rFonts w:ascii="標楷體" w:hAnsi="標楷體" w:hint="eastAsia"/>
        </w:rPr>
        <w:t>農業部為推動低碳畜禽產業及管制溫室氣體排放，積極推廣養豬場沼氣再利用（發電），惟減碳量計算未臻允當，設施建置率及發電機運轉率偏低，節能（電）設備未列入優先補助範疇，允宜研謀改善</w:t>
      </w:r>
      <w:r w:rsidRPr="00585745">
        <w:rPr>
          <w:rFonts w:ascii="標楷體" w:hAnsi="標楷體" w:cs="Times New Roman" w:hint="eastAsia"/>
          <w:kern w:val="0"/>
        </w:rPr>
        <w:t>：</w:t>
      </w:r>
      <w:r w:rsidR="006437ED" w:rsidRPr="00585745">
        <w:rPr>
          <w:rFonts w:ascii="標楷體" w:hAnsi="標楷體" w:cs="Times New Roman" w:hint="eastAsia"/>
          <w:b w:val="0"/>
          <w:bCs w:val="0"/>
          <w:kern w:val="0"/>
          <w:szCs w:val="24"/>
        </w:rPr>
        <w:t>農業部為降低農業部門溫室氣體排放量，並維持長期減碳目標，自105年起以每5年為一期，訂定農業部門行動方案，推動低碳畜禽產業及管制溫室氣體排放。經查執行情形，核有：（1）農業部以投入沼氣再利用（發電）之豬隻頭數推估減碳量，惟未扣除停業、歇業及沼氣發電設備損壞等案場之豬隻頭數，致影響減碳成效計算之正確性；且截至114年底止</w:t>
      </w:r>
      <w:r w:rsidR="006B10A6">
        <w:rPr>
          <w:rFonts w:ascii="標楷體" w:hAnsi="標楷體" w:cs="Times New Roman" w:hint="eastAsia"/>
          <w:b w:val="0"/>
          <w:bCs w:val="0"/>
          <w:kern w:val="0"/>
          <w:szCs w:val="24"/>
        </w:rPr>
        <w:t>，</w:t>
      </w:r>
      <w:r w:rsidR="006437ED" w:rsidRPr="00585745">
        <w:rPr>
          <w:rFonts w:ascii="標楷體" w:hAnsi="標楷體" w:cs="Times New Roman" w:hint="eastAsia"/>
          <w:b w:val="0"/>
          <w:bCs w:val="0"/>
          <w:kern w:val="0"/>
          <w:szCs w:val="24"/>
        </w:rPr>
        <w:t>尚未建置農業部門相關溫室氣體排放之本土化係數，不利溫室氣體排放之執行控管；（2）推動養豬場沼氣發電設備（施）及再利用，惟推廣建置成效尚待加</w:t>
      </w:r>
      <w:r w:rsidR="006437ED" w:rsidRPr="00585745">
        <w:rPr>
          <w:rFonts w:ascii="標楷體" w:hAnsi="標楷體" w:cs="Times New Roman" w:hint="eastAsia"/>
          <w:b w:val="0"/>
          <w:bCs w:val="0"/>
          <w:kern w:val="0"/>
          <w:szCs w:val="24"/>
        </w:rPr>
        <w:lastRenderedPageBreak/>
        <w:t>強，已建置之沼氣發電機組運轉效益未如預期；（3）截至114年底止，補助養豬場設置沼氣發電設備案場持續投入發電者僅4成餘，且未將養豬場節能（電）設備</w:t>
      </w:r>
      <w:r w:rsidR="006437ED" w:rsidRPr="00865E7B">
        <w:rPr>
          <w:rFonts w:ascii="標楷體" w:hAnsi="標楷體" w:cs="Times New Roman" w:hint="eastAsia"/>
          <w:b w:val="0"/>
          <w:bCs w:val="0"/>
          <w:kern w:val="0"/>
          <w:szCs w:val="24"/>
        </w:rPr>
        <w:t>列入優先補助範疇等情事，經函請農業部研謀改善。</w:t>
      </w:r>
      <w:r w:rsidR="000D0E73" w:rsidRPr="00865E7B">
        <w:rPr>
          <w:rFonts w:ascii="標楷體" w:hAnsi="標楷體" w:cs="Times New Roman" w:hint="eastAsia"/>
          <w:b w:val="0"/>
          <w:bCs w:val="0"/>
          <w:kern w:val="0"/>
          <w:szCs w:val="24"/>
        </w:rPr>
        <w:t>【詳審核報告非營業部分乙、參、九、農業特別收入基金項下重要審核意見（12）】</w:t>
      </w:r>
    </w:p>
    <w:p w14:paraId="733256D7" w14:textId="1BB541C6" w:rsidR="006B6C3D" w:rsidRPr="00585745" w:rsidRDefault="006B6C3D"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（七</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00F913C4" w:rsidRPr="00585745">
        <w:rPr>
          <w:rFonts w:ascii="標楷體" w:hAnsi="標楷體" w:cs="Times New Roman" w:hint="eastAsia"/>
          <w:kern w:val="0"/>
          <w:sz w:val="32"/>
          <w:szCs w:val="32"/>
        </w:rPr>
        <w:t>環境</w:t>
      </w:r>
      <w:r w:rsidRPr="00585745">
        <w:rPr>
          <w:rFonts w:ascii="標楷體" w:hAnsi="標楷體" w:cs="Times New Roman" w:hint="eastAsia"/>
          <w:kern w:val="0"/>
          <w:sz w:val="32"/>
          <w:szCs w:val="32"/>
        </w:rPr>
        <w:t>部門</w:t>
      </w:r>
      <w:r w:rsidR="007D08AE" w:rsidRPr="00585745">
        <w:rPr>
          <w:rFonts w:ascii="標楷體" w:hAnsi="標楷體" w:cs="Times New Roman" w:hint="eastAsia"/>
          <w:kern w:val="0"/>
          <w:sz w:val="32"/>
          <w:szCs w:val="32"/>
        </w:rPr>
        <w:t>面向</w:t>
      </w:r>
    </w:p>
    <w:p w14:paraId="10A84CF4" w14:textId="5CB2C465" w:rsidR="002B6C83" w:rsidRPr="00585745" w:rsidRDefault="006B6C3D" w:rsidP="00D03E72">
      <w:pPr>
        <w:pStyle w:val="aff3"/>
        <w:overflowPunct w:val="0"/>
        <w:spacing w:before="48" w:afterLines="0" w:line="50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1.　</w:t>
      </w:r>
      <w:r w:rsidR="002B6C83" w:rsidRPr="00585745">
        <w:rPr>
          <w:rFonts w:ascii="標楷體" w:hAnsi="標楷體" w:cs="Times New Roman" w:hint="eastAsia"/>
          <w:kern w:val="0"/>
        </w:rPr>
        <w:t>政府逐步推動碳捕捉與封存相關制度及示範計畫，惟相關管理辦法尚未訂定完成，允宜加速完</w:t>
      </w:r>
      <w:r w:rsidR="002B5C6E">
        <w:rPr>
          <w:rFonts w:ascii="標楷體" w:hAnsi="標楷體" w:cs="Times New Roman" w:hint="eastAsia"/>
          <w:kern w:val="0"/>
        </w:rPr>
        <w:t>善</w:t>
      </w:r>
      <w:r w:rsidR="002B6C83" w:rsidRPr="00585745">
        <w:rPr>
          <w:rFonts w:ascii="標楷體" w:hAnsi="標楷體" w:cs="Times New Roman" w:hint="eastAsia"/>
          <w:kern w:val="0"/>
        </w:rPr>
        <w:t>法制，以協助打造永續碳循環產業：</w:t>
      </w:r>
      <w:r w:rsidR="002B6C83" w:rsidRPr="00585745">
        <w:rPr>
          <w:rFonts w:ascii="標楷體" w:hAnsi="標楷體" w:cs="Times New Roman" w:hint="eastAsia"/>
          <w:b w:val="0"/>
          <w:bCs w:val="0"/>
          <w:kern w:val="0"/>
        </w:rPr>
        <w:t>政府為因應國際淨零排放之趨勢與政策，分別於111年3月及114年10月提出「碳捕捉利用及封存（Carbon Capture, Utilization and Storage, CCUS）」關鍵戰略及減碳旗艦行動計畫，其中，環境部考量</w:t>
      </w:r>
      <w:r w:rsidR="00427B4C" w:rsidRPr="00427B4C">
        <w:rPr>
          <w:rFonts w:ascii="標楷體" w:hAnsi="標楷體" w:cs="Times New Roman" w:hint="eastAsia"/>
          <w:b w:val="0"/>
          <w:bCs w:val="0"/>
          <w:kern w:val="0"/>
        </w:rPr>
        <w:t>碳捕捉與封存（Carbon Capture and Storage, CCS）</w:t>
      </w:r>
      <w:r w:rsidR="002B6C83" w:rsidRPr="00585745">
        <w:rPr>
          <w:rFonts w:ascii="標楷體" w:hAnsi="標楷體" w:cs="Times New Roman" w:hint="eastAsia"/>
          <w:b w:val="0"/>
          <w:bCs w:val="0"/>
          <w:kern w:val="0"/>
        </w:rPr>
        <w:t>技術涉及環境影響與洩露風險，</w:t>
      </w:r>
      <w:r w:rsidR="006B10A6">
        <w:rPr>
          <w:rFonts w:ascii="標楷體" w:hAnsi="標楷體" w:cs="Times New Roman" w:hint="eastAsia"/>
          <w:b w:val="0"/>
          <w:bCs w:val="0"/>
          <w:kern w:val="0"/>
        </w:rPr>
        <w:t>完善</w:t>
      </w:r>
      <w:r w:rsidR="002B6C83" w:rsidRPr="00585745">
        <w:rPr>
          <w:rFonts w:ascii="標楷體" w:hAnsi="標楷體" w:cs="Times New Roman" w:hint="eastAsia"/>
          <w:b w:val="0"/>
          <w:bCs w:val="0"/>
          <w:kern w:val="0"/>
        </w:rPr>
        <w:t>場址開發之環境影響評估及社會溝通</w:t>
      </w:r>
      <w:r w:rsidR="006B10A6">
        <w:rPr>
          <w:rFonts w:ascii="標楷體" w:hAnsi="標楷體" w:cs="Times New Roman" w:hint="eastAsia"/>
          <w:b w:val="0"/>
          <w:bCs w:val="0"/>
          <w:kern w:val="0"/>
        </w:rPr>
        <w:t>至關重要</w:t>
      </w:r>
      <w:r w:rsidR="002B6C83" w:rsidRPr="00585745">
        <w:rPr>
          <w:rFonts w:ascii="標楷體" w:hAnsi="標楷體" w:cs="Times New Roman" w:hint="eastAsia"/>
          <w:b w:val="0"/>
          <w:bCs w:val="0"/>
          <w:kern w:val="0"/>
        </w:rPr>
        <w:t>，依氣候法第39條規定，於114年12月22日預告「二氧化碳捕捉後封存管理辦法（草案）」，明定封存核准申請程序、監測及管理等事項，確保封存場址安全等。惟上開管理辦法（草案），尚未涵括CCUS輸儲設備管理機制，整體風險控管制度未臻周延，且截至115年4月10日止，環境部仍在研擬中，尚未完成法制作業，相關制度仍待完備。經函請行政院督促加速完善法制，建構完整管理體系</w:t>
      </w:r>
      <w:r w:rsidR="007B106C" w:rsidRPr="007B106C">
        <w:rPr>
          <w:rFonts w:ascii="標楷體" w:hAnsi="標楷體" w:cs="Times New Roman" w:hint="eastAsia"/>
          <w:b w:val="0"/>
          <w:bCs w:val="0"/>
          <w:kern w:val="0"/>
        </w:rPr>
        <w:t>，以協助打造永續碳循環產業</w:t>
      </w:r>
      <w:r w:rsidR="002B6C83" w:rsidRPr="00585745">
        <w:rPr>
          <w:rFonts w:ascii="標楷體" w:hAnsi="標楷體" w:cs="Times New Roman" w:hint="eastAsia"/>
          <w:b w:val="0"/>
          <w:bCs w:val="0"/>
          <w:kern w:val="0"/>
        </w:rPr>
        <w:t>。</w:t>
      </w:r>
      <w:r w:rsidR="002B6C83" w:rsidRPr="00327055">
        <w:rPr>
          <w:rFonts w:ascii="標楷體" w:hAnsi="標楷體" w:cs="Times New Roman" w:hint="eastAsia"/>
          <w:b w:val="0"/>
          <w:bCs w:val="0"/>
          <w:kern w:val="0"/>
        </w:rPr>
        <w:t>【詳總決算審核報告第2冊丙、拾捌、環境部主管項下重要審核意見（一）1.】</w:t>
      </w:r>
    </w:p>
    <w:p w14:paraId="729C673A" w14:textId="33CBBB22" w:rsidR="006B6C3D" w:rsidRPr="00585745" w:rsidRDefault="006B6C3D" w:rsidP="00041688">
      <w:pPr>
        <w:pStyle w:val="aff3"/>
        <w:overflowPunct w:val="0"/>
        <w:spacing w:before="48" w:afterLines="0" w:line="508"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2.　</w:t>
      </w:r>
      <w:r w:rsidR="000C4734" w:rsidRPr="00585745">
        <w:rPr>
          <w:rFonts w:ascii="標楷體" w:hAnsi="標楷體" w:cs="Times New Roman" w:hint="eastAsia"/>
          <w:kern w:val="0"/>
        </w:rPr>
        <w:t>環境部為應碳定價時代，已設置溫室氣體管理基金，專款專用溫室氣體排放徵收費用，惟相關運用規範尚未研訂，不利導引公私部門持續推展減碳轉型工作，允宜儘速研訂實施，以優化補助資源配置及提升減碳效能</w:t>
      </w:r>
      <w:r w:rsidRPr="00585745">
        <w:rPr>
          <w:rFonts w:ascii="標楷體" w:hAnsi="標楷體" w:cs="Times New Roman" w:hint="eastAsia"/>
          <w:kern w:val="0"/>
        </w:rPr>
        <w:t>：</w:t>
      </w:r>
      <w:r w:rsidRPr="00585745">
        <w:rPr>
          <w:rFonts w:ascii="標楷體" w:hAnsi="標楷體" w:cs="Times New Roman" w:hint="eastAsia"/>
          <w:b w:val="0"/>
          <w:bCs w:val="0"/>
          <w:kern w:val="0"/>
          <w:szCs w:val="24"/>
        </w:rPr>
        <w:t>環境部</w:t>
      </w:r>
      <w:r w:rsidR="000C4734" w:rsidRPr="00585745">
        <w:rPr>
          <w:rFonts w:ascii="標楷體" w:hAnsi="標楷體" w:cs="Times New Roman" w:hint="eastAsia"/>
          <w:b w:val="0"/>
          <w:bCs w:val="0"/>
          <w:kern w:val="0"/>
          <w:szCs w:val="24"/>
        </w:rPr>
        <w:t>於113年8月29日發布碳費收費辦法，據氣候變遷署統計，碳費徵收對象計464廠（252家企業），截至115年6月1日止，實際繳費業者計461廠（240家企業），碳費收入總額約49.7億元，全數納入溫室氣體管理基金統籌運用。惟氣候變遷署</w:t>
      </w:r>
      <w:r w:rsidR="00635170" w:rsidRPr="00585745">
        <w:rPr>
          <w:rFonts w:ascii="標楷體" w:hAnsi="標楷體" w:cs="Times New Roman" w:hint="eastAsia"/>
          <w:b w:val="0"/>
          <w:bCs w:val="0"/>
          <w:kern w:val="0"/>
          <w:szCs w:val="24"/>
        </w:rPr>
        <w:t>未採行積極因應措施，並</w:t>
      </w:r>
      <w:r w:rsidR="000C4734" w:rsidRPr="00585745">
        <w:rPr>
          <w:rFonts w:ascii="標楷體" w:hAnsi="標楷體" w:cs="Times New Roman" w:hint="eastAsia"/>
          <w:b w:val="0"/>
          <w:bCs w:val="0"/>
          <w:kern w:val="0"/>
          <w:szCs w:val="24"/>
        </w:rPr>
        <w:t>研議</w:t>
      </w:r>
      <w:r w:rsidR="00635170" w:rsidRPr="00585745">
        <w:rPr>
          <w:rFonts w:ascii="標楷體" w:hAnsi="標楷體" w:cs="Times New Roman" w:hint="eastAsia"/>
          <w:b w:val="0"/>
          <w:bCs w:val="0"/>
          <w:kern w:val="0"/>
          <w:szCs w:val="24"/>
        </w:rPr>
        <w:t>相關運用規範</w:t>
      </w:r>
      <w:r w:rsidR="000C4734" w:rsidRPr="00585745">
        <w:rPr>
          <w:rFonts w:ascii="標楷體" w:hAnsi="標楷體" w:cs="Times New Roman" w:hint="eastAsia"/>
          <w:b w:val="0"/>
          <w:bCs w:val="0"/>
          <w:kern w:val="0"/>
          <w:szCs w:val="24"/>
        </w:rPr>
        <w:t>，致中央目的事業主管機關尚難據以規劃並運用溫室氣體管理基金資源支應淨零轉型工作，影響政策推動量能及執行延續性；復依</w:t>
      </w:r>
      <w:r w:rsidR="00C448D1" w:rsidRPr="00585745">
        <w:rPr>
          <w:rFonts w:ascii="標楷體" w:hAnsi="標楷體" w:cs="Times New Roman" w:hint="eastAsia"/>
          <w:b w:val="0"/>
          <w:bCs w:val="0"/>
          <w:kern w:val="0"/>
          <w:szCs w:val="24"/>
        </w:rPr>
        <w:t>氣候法</w:t>
      </w:r>
      <w:r w:rsidR="000C4734" w:rsidRPr="00585745">
        <w:rPr>
          <w:rFonts w:ascii="標楷體" w:hAnsi="標楷體" w:cs="Times New Roman" w:hint="eastAsia"/>
          <w:b w:val="0"/>
          <w:bCs w:val="0"/>
          <w:kern w:val="0"/>
          <w:szCs w:val="24"/>
        </w:rPr>
        <w:t>第15條第1項規定，地方政府應配合第三期</w:t>
      </w:r>
      <w:r w:rsidR="003A6F13" w:rsidRPr="003A6F13">
        <w:rPr>
          <w:rFonts w:ascii="標楷體" w:hAnsi="標楷體" w:cs="Times New Roman" w:hint="eastAsia"/>
          <w:b w:val="0"/>
          <w:bCs w:val="0"/>
          <w:kern w:val="0"/>
          <w:szCs w:val="24"/>
        </w:rPr>
        <w:t>六大部門</w:t>
      </w:r>
      <w:r w:rsidR="000C4734" w:rsidRPr="00585745">
        <w:rPr>
          <w:rFonts w:ascii="標楷體" w:hAnsi="標楷體" w:cs="Times New Roman" w:hint="eastAsia"/>
          <w:b w:val="0"/>
          <w:bCs w:val="0"/>
          <w:kern w:val="0"/>
          <w:szCs w:val="24"/>
        </w:rPr>
        <w:t>行動方案，訂修</w:t>
      </w:r>
      <w:r w:rsidR="000C4734" w:rsidRPr="00585745">
        <w:rPr>
          <w:rFonts w:ascii="標楷體" w:hAnsi="標楷體" w:cs="Times New Roman" w:hint="eastAsia"/>
          <w:b w:val="0"/>
          <w:bCs w:val="0"/>
          <w:kern w:val="0"/>
          <w:szCs w:val="24"/>
        </w:rPr>
        <w:lastRenderedPageBreak/>
        <w:t>第三期溫室氣體減量執行方案，截至115年4月底止，僅新竹縣、臺東縣、新竹市、彰化縣、新北市及南投縣等6個地方政府，提出第三期溫室氣體減量執行方案（草案或初稿），餘16個地方政府尚未提出。鑑於地方政府辦理淨零轉型、氣候調適及減碳等工作，相關自有財源及專責基金量能有限，倘溫室氣體管理基金相關運用及補助規範遲未訂定，恐使地方政府欠缺規劃減量執行方案之明確依循，並影響中央地方協力及公私合作之資源整合效能。經函請行政院督促氣候變遷署衡酌國家淨零政策推動需求及地方治理量能，儘速訂定溫室氣體管理基金相關運用規範，明確執行機制與審核原則，以利淨零轉型相關工作持續推展</w:t>
      </w:r>
      <w:r w:rsidRPr="00585745">
        <w:rPr>
          <w:rFonts w:ascii="標楷體" w:hAnsi="標楷體" w:cs="Times New Roman" w:hint="eastAsia"/>
          <w:b w:val="0"/>
          <w:bCs w:val="0"/>
          <w:kern w:val="0"/>
          <w:szCs w:val="24"/>
        </w:rPr>
        <w:t>。</w:t>
      </w:r>
      <w:r w:rsidR="00E43E2A" w:rsidRPr="00327055">
        <w:rPr>
          <w:rFonts w:ascii="標楷體" w:hAnsi="標楷體" w:cs="Times New Roman" w:hint="eastAsia"/>
          <w:b w:val="0"/>
          <w:bCs w:val="0"/>
          <w:kern w:val="0"/>
        </w:rPr>
        <w:t>【</w:t>
      </w:r>
      <w:r w:rsidR="009F7DC8" w:rsidRPr="00327055">
        <w:rPr>
          <w:rFonts w:ascii="標楷體" w:hAnsi="標楷體" w:cs="Times New Roman" w:hint="eastAsia"/>
          <w:b w:val="0"/>
          <w:bCs w:val="0"/>
          <w:kern w:val="0"/>
        </w:rPr>
        <w:t>詳審核報告</w:t>
      </w:r>
      <w:r w:rsidR="00E74444" w:rsidRPr="00327055">
        <w:rPr>
          <w:rFonts w:ascii="標楷體" w:hAnsi="標楷體" w:cs="Times New Roman" w:hint="eastAsia"/>
          <w:b w:val="0"/>
          <w:bCs w:val="0"/>
          <w:kern w:val="0"/>
          <w:szCs w:val="24"/>
        </w:rPr>
        <w:t>非營業部分乙、參、十二、環境保護基金項下重要審核意見（2）</w:t>
      </w:r>
      <w:r w:rsidR="00E43E2A" w:rsidRPr="00327055">
        <w:rPr>
          <w:rFonts w:ascii="標楷體" w:hAnsi="標楷體" w:cs="Times New Roman" w:hint="eastAsia"/>
          <w:b w:val="0"/>
          <w:bCs w:val="0"/>
          <w:kern w:val="0"/>
        </w:rPr>
        <w:t>】</w:t>
      </w:r>
    </w:p>
    <w:p w14:paraId="242E7439" w14:textId="72C35A32" w:rsidR="00B427E9" w:rsidRPr="00585745" w:rsidRDefault="00B427E9" w:rsidP="008249D3">
      <w:pPr>
        <w:pStyle w:val="aff3"/>
        <w:overflowPunct w:val="0"/>
        <w:spacing w:before="48" w:afterLines="0" w:line="520" w:lineRule="exact"/>
        <w:ind w:firstLineChars="450" w:firstLine="1261"/>
        <w:rPr>
          <w:rFonts w:ascii="標楷體" w:hAnsi="標楷體" w:cs="Times New Roman"/>
          <w:b w:val="0"/>
          <w:bCs w:val="0"/>
          <w:kern w:val="0"/>
        </w:rPr>
      </w:pPr>
      <w:r w:rsidRPr="00585745">
        <w:rPr>
          <w:rFonts w:ascii="標楷體" w:hAnsi="標楷體" w:cs="Times New Roman" w:hint="eastAsia"/>
          <w:kern w:val="0"/>
        </w:rPr>
        <w:t xml:space="preserve">3.　</w:t>
      </w:r>
      <w:r w:rsidR="000C4734" w:rsidRPr="00585745">
        <w:rPr>
          <w:rFonts w:ascii="標楷體" w:hAnsi="標楷體" w:cs="Times New Roman" w:hint="eastAsia"/>
          <w:kern w:val="0"/>
        </w:rPr>
        <w:t>環境部持續建置本土化碳足跡排放係數資料庫，惟產業涵蓋範圍、資料更新速度及後續推動規劃仍待強化，為應歐盟CBAM於</w:t>
      </w:r>
      <w:r w:rsidR="00635170" w:rsidRPr="00585745">
        <w:rPr>
          <w:rFonts w:ascii="標楷體" w:hAnsi="標楷體" w:cs="Times New Roman" w:hint="eastAsia"/>
          <w:kern w:val="0"/>
        </w:rPr>
        <w:t>2026</w:t>
      </w:r>
      <w:r w:rsidR="000C4734" w:rsidRPr="00585745">
        <w:rPr>
          <w:rFonts w:ascii="標楷體" w:hAnsi="標楷體" w:cs="Times New Roman" w:hint="eastAsia"/>
          <w:kern w:val="0"/>
        </w:rPr>
        <w:t>年正式實施，產業碳足跡盤查及供應鏈管理要求將日趨嚴格，允宜加速資料庫建置作業，協助產業推動綠色供應鏈及淨零轉型</w:t>
      </w:r>
      <w:r w:rsidRPr="00585745">
        <w:rPr>
          <w:rFonts w:ascii="標楷體" w:hAnsi="標楷體" w:cs="Times New Roman" w:hint="eastAsia"/>
          <w:kern w:val="0"/>
        </w:rPr>
        <w:t>：</w:t>
      </w:r>
      <w:r w:rsidR="000C4734" w:rsidRPr="00585745">
        <w:rPr>
          <w:rFonts w:ascii="標楷體" w:hAnsi="標楷體" w:cs="Times New Roman" w:hint="eastAsia"/>
          <w:b w:val="0"/>
          <w:bCs w:val="0"/>
          <w:kern w:val="0"/>
          <w:szCs w:val="24"/>
        </w:rPr>
        <w:t>氣候變遷署</w:t>
      </w:r>
      <w:r w:rsidR="00635170" w:rsidRPr="00585745">
        <w:rPr>
          <w:rFonts w:ascii="標楷體" w:hAnsi="標楷體" w:cs="Times New Roman" w:hint="eastAsia"/>
          <w:b w:val="0"/>
          <w:bCs w:val="0"/>
          <w:kern w:val="0"/>
          <w:szCs w:val="24"/>
        </w:rPr>
        <w:t>自100年度陸續建立</w:t>
      </w:r>
      <w:r w:rsidR="000C4734" w:rsidRPr="00585745">
        <w:rPr>
          <w:rFonts w:ascii="標楷體" w:hAnsi="標楷體" w:cs="Times New Roman" w:hint="eastAsia"/>
          <w:b w:val="0"/>
          <w:bCs w:val="0"/>
          <w:kern w:val="0"/>
          <w:szCs w:val="24"/>
        </w:rPr>
        <w:t>碳足跡排放係數資料庫，截至114年底止，完成建置更新75項碳足跡排放係數項目，累計建置1,164筆資料，獲致階段性成果</w:t>
      </w:r>
      <w:r w:rsidR="006B10A6">
        <w:rPr>
          <w:rFonts w:ascii="標楷體" w:hAnsi="標楷體" w:cs="Times New Roman" w:hint="eastAsia"/>
          <w:b w:val="0"/>
          <w:bCs w:val="0"/>
          <w:kern w:val="0"/>
          <w:szCs w:val="24"/>
        </w:rPr>
        <w:t>，</w:t>
      </w:r>
      <w:r w:rsidR="00635170" w:rsidRPr="00585745">
        <w:rPr>
          <w:rFonts w:ascii="標楷體" w:hAnsi="標楷體" w:cs="Times New Roman" w:hint="eastAsia"/>
          <w:b w:val="0"/>
          <w:bCs w:val="0"/>
          <w:kern w:val="0"/>
          <w:szCs w:val="24"/>
        </w:rPr>
        <w:t>惟相較</w:t>
      </w:r>
      <w:r w:rsidR="000C4734" w:rsidRPr="00585745">
        <w:rPr>
          <w:rFonts w:ascii="標楷體" w:hAnsi="標楷體" w:cs="Times New Roman" w:hint="eastAsia"/>
          <w:b w:val="0"/>
          <w:bCs w:val="0"/>
          <w:kern w:val="0"/>
          <w:szCs w:val="24"/>
        </w:rPr>
        <w:t>瑞士、美國、日本、韓國等各國碳足跡排放係數資料庫</w:t>
      </w:r>
      <w:r w:rsidR="00635170" w:rsidRPr="00585745">
        <w:rPr>
          <w:rFonts w:ascii="標楷體" w:hAnsi="標楷體" w:cs="Times New Roman" w:hint="eastAsia"/>
          <w:b w:val="0"/>
          <w:bCs w:val="0"/>
          <w:kern w:val="0"/>
          <w:szCs w:val="24"/>
        </w:rPr>
        <w:t>產業別涵蓋範圍、資料建置筆數及迭代更新速度</w:t>
      </w:r>
      <w:r w:rsidR="000C4734" w:rsidRPr="00585745">
        <w:rPr>
          <w:rFonts w:ascii="標楷體" w:hAnsi="標楷體" w:cs="Times New Roman" w:hint="eastAsia"/>
          <w:b w:val="0"/>
          <w:bCs w:val="0"/>
          <w:kern w:val="0"/>
          <w:szCs w:val="24"/>
        </w:rPr>
        <w:t>，仍有提升空間</w:t>
      </w:r>
      <w:r w:rsidR="006B10A6">
        <w:rPr>
          <w:rFonts w:ascii="標楷體" w:hAnsi="標楷體" w:cs="Times New Roman" w:hint="eastAsia"/>
          <w:b w:val="0"/>
          <w:bCs w:val="0"/>
          <w:kern w:val="0"/>
          <w:szCs w:val="24"/>
        </w:rPr>
        <w:t>。</w:t>
      </w:r>
      <w:r w:rsidR="002B5C6E">
        <w:rPr>
          <w:rFonts w:ascii="標楷體" w:hAnsi="標楷體" w:cs="Times New Roman" w:hint="eastAsia"/>
          <w:b w:val="0"/>
          <w:bCs w:val="0"/>
          <w:kern w:val="0"/>
          <w:szCs w:val="24"/>
        </w:rPr>
        <w:t>又</w:t>
      </w:r>
      <w:r w:rsidR="00C221CE" w:rsidRPr="00585745">
        <w:rPr>
          <w:rFonts w:ascii="標楷體" w:hAnsi="標楷體" w:cs="Times New Roman" w:hint="eastAsia"/>
          <w:b w:val="0"/>
          <w:bCs w:val="0"/>
          <w:kern w:val="0"/>
          <w:szCs w:val="24"/>
        </w:rPr>
        <w:t>氣候變遷署</w:t>
      </w:r>
      <w:r w:rsidR="000C4734" w:rsidRPr="00585745">
        <w:rPr>
          <w:rFonts w:ascii="標楷體" w:hAnsi="標楷體" w:cs="Times New Roman" w:hint="eastAsia"/>
          <w:b w:val="0"/>
          <w:bCs w:val="0"/>
          <w:kern w:val="0"/>
          <w:szCs w:val="24"/>
        </w:rPr>
        <w:t>113年度</w:t>
      </w:r>
      <w:r w:rsidR="00635170" w:rsidRPr="00585745">
        <w:rPr>
          <w:rFonts w:ascii="標楷體" w:hAnsi="標楷體" w:cs="Times New Roman" w:hint="eastAsia"/>
          <w:b w:val="0"/>
          <w:bCs w:val="0"/>
          <w:kern w:val="0"/>
          <w:szCs w:val="24"/>
        </w:rPr>
        <w:t>碳足跡排放係數建置相關工作</w:t>
      </w:r>
      <w:r w:rsidR="000C4734" w:rsidRPr="00585745">
        <w:rPr>
          <w:rFonts w:ascii="標楷體" w:hAnsi="標楷體" w:cs="Times New Roman" w:hint="eastAsia"/>
          <w:b w:val="0"/>
          <w:bCs w:val="0"/>
          <w:kern w:val="0"/>
          <w:szCs w:val="24"/>
        </w:rPr>
        <w:t>計畫經費</w:t>
      </w:r>
      <w:r w:rsidR="00635170" w:rsidRPr="00585745">
        <w:rPr>
          <w:rFonts w:ascii="標楷體" w:hAnsi="標楷體" w:cs="Times New Roman" w:hint="eastAsia"/>
          <w:b w:val="0"/>
          <w:bCs w:val="0"/>
          <w:kern w:val="0"/>
          <w:szCs w:val="24"/>
        </w:rPr>
        <w:t>，</w:t>
      </w:r>
      <w:r w:rsidR="000C4734" w:rsidRPr="00585745">
        <w:rPr>
          <w:rFonts w:ascii="標楷體" w:hAnsi="標楷體" w:cs="Times New Roman" w:hint="eastAsia"/>
          <w:b w:val="0"/>
          <w:bCs w:val="0"/>
          <w:kern w:val="0"/>
          <w:szCs w:val="24"/>
        </w:rPr>
        <w:t>執行期程已於114年底屆期，</w:t>
      </w:r>
      <w:r w:rsidR="00C221CE" w:rsidRPr="00585745">
        <w:rPr>
          <w:rFonts w:ascii="標楷體" w:hAnsi="標楷體" w:cs="Times New Roman" w:hint="eastAsia"/>
          <w:b w:val="0"/>
          <w:bCs w:val="0"/>
          <w:kern w:val="0"/>
          <w:szCs w:val="24"/>
        </w:rPr>
        <w:t>氣候變遷署</w:t>
      </w:r>
      <w:r w:rsidR="000C4734" w:rsidRPr="00585745">
        <w:rPr>
          <w:rFonts w:ascii="標楷體" w:hAnsi="標楷體" w:cs="Times New Roman" w:hint="eastAsia"/>
          <w:b w:val="0"/>
          <w:bCs w:val="0"/>
          <w:kern w:val="0"/>
          <w:szCs w:val="24"/>
        </w:rPr>
        <w:t>未提出接續計畫，致未設定115年度碳足跡排放係數資料庫建置或審查項數目標，不利維持政策延續性及銜接計畫成果。鑑於歐盟碳邊境調整機制（Carbon Border Adjustment Mechanism, CBAM）已於2026年正式實施，相關產業面臨之碳足跡盤查範圍、資料透明度及管理強度勢將日趨嚴格，為降低國內產業因國際碳管制措施所衍生之貿易障礙及出口成本負擔</w:t>
      </w:r>
      <w:r w:rsidR="002B5C6E">
        <w:rPr>
          <w:rFonts w:ascii="標楷體" w:hAnsi="標楷體" w:cs="Times New Roman" w:hint="eastAsia"/>
          <w:b w:val="0"/>
          <w:bCs w:val="0"/>
          <w:kern w:val="0"/>
          <w:szCs w:val="24"/>
        </w:rPr>
        <w:t>，</w:t>
      </w:r>
      <w:r w:rsidR="000C4734" w:rsidRPr="00585745">
        <w:rPr>
          <w:rFonts w:ascii="標楷體" w:hAnsi="標楷體" w:cs="Times New Roman" w:hint="eastAsia"/>
          <w:b w:val="0"/>
          <w:bCs w:val="0"/>
          <w:kern w:val="0"/>
          <w:szCs w:val="24"/>
        </w:rPr>
        <w:t>經函請環境部督促</w:t>
      </w:r>
      <w:r w:rsidR="00C221CE" w:rsidRPr="00585745">
        <w:rPr>
          <w:rFonts w:ascii="標楷體" w:hAnsi="標楷體" w:cs="Times New Roman" w:hint="eastAsia"/>
          <w:b w:val="0"/>
          <w:bCs w:val="0"/>
          <w:kern w:val="0"/>
          <w:szCs w:val="24"/>
        </w:rPr>
        <w:t>氣候變遷署</w:t>
      </w:r>
      <w:r w:rsidR="000C4734" w:rsidRPr="00585745">
        <w:rPr>
          <w:rFonts w:ascii="標楷體" w:hAnsi="標楷體" w:cs="Times New Roman" w:hint="eastAsia"/>
          <w:b w:val="0"/>
          <w:bCs w:val="0"/>
          <w:kern w:val="0"/>
          <w:szCs w:val="24"/>
        </w:rPr>
        <w:t>賡續推動建置碳足跡排放係數資料庫、盤查制度、審查機制及資訊平臺。</w:t>
      </w:r>
      <w:r w:rsidR="00E43E2A" w:rsidRPr="00327055">
        <w:rPr>
          <w:rFonts w:ascii="標楷體" w:hAnsi="標楷體" w:cs="Times New Roman" w:hint="eastAsia"/>
          <w:b w:val="0"/>
          <w:bCs w:val="0"/>
          <w:kern w:val="0"/>
        </w:rPr>
        <w:t>【</w:t>
      </w:r>
      <w:r w:rsidR="009F7DC8" w:rsidRPr="00327055">
        <w:rPr>
          <w:rFonts w:ascii="標楷體" w:hAnsi="標楷體" w:cs="Times New Roman" w:hint="eastAsia"/>
          <w:b w:val="0"/>
          <w:bCs w:val="0"/>
          <w:kern w:val="0"/>
        </w:rPr>
        <w:t>詳中央政府前瞻基礎建設計畫第5期特別決算審核報告甲、參、四、綠能建設項下重要審核意見（七）</w:t>
      </w:r>
      <w:r w:rsidR="00E43E2A" w:rsidRPr="00327055">
        <w:rPr>
          <w:rFonts w:ascii="標楷體" w:hAnsi="標楷體" w:cs="Times New Roman" w:hint="eastAsia"/>
          <w:b w:val="0"/>
          <w:bCs w:val="0"/>
          <w:kern w:val="0"/>
        </w:rPr>
        <w:t>】</w:t>
      </w:r>
    </w:p>
    <w:p w14:paraId="2146D6E5" w14:textId="3C8ABE24" w:rsidR="009F7DC8" w:rsidRPr="00327055" w:rsidRDefault="005D1C15" w:rsidP="00041688">
      <w:pPr>
        <w:pStyle w:val="aff3"/>
        <w:overflowPunct w:val="0"/>
        <w:spacing w:before="48" w:afterLines="0" w:line="480" w:lineRule="exact"/>
        <w:ind w:firstLineChars="450" w:firstLine="1261"/>
        <w:rPr>
          <w:rFonts w:ascii="標楷體" w:hAnsi="標楷體" w:cs="Times New Roman"/>
          <w:b w:val="0"/>
          <w:bCs w:val="0"/>
          <w:kern w:val="0"/>
        </w:rPr>
      </w:pPr>
      <w:r w:rsidRPr="00585745">
        <w:rPr>
          <w:rFonts w:ascii="標楷體" w:hAnsi="標楷體" w:cs="Times New Roman" w:hint="eastAsia"/>
          <w:kern w:val="0"/>
        </w:rPr>
        <w:t>4</w:t>
      </w:r>
      <w:r w:rsidR="00B427E9" w:rsidRPr="00585745">
        <w:rPr>
          <w:rFonts w:ascii="標楷體" w:hAnsi="標楷體" w:cs="Times New Roman" w:hint="eastAsia"/>
          <w:kern w:val="0"/>
        </w:rPr>
        <w:t xml:space="preserve">.　</w:t>
      </w:r>
      <w:r w:rsidR="002B6C83" w:rsidRPr="00585745">
        <w:rPr>
          <w:rFonts w:ascii="標楷體" w:hAnsi="標楷體" w:cs="Times New Roman" w:hint="eastAsia"/>
          <w:kern w:val="0"/>
        </w:rPr>
        <w:t>環境部推動掩埋場沼氣回收發電執行成效未如預期，加以既有獎勵措施退場後，接續方案尚乏整合推動機制，恐影響減量目標之達成，允宜研謀改</w:t>
      </w:r>
      <w:r w:rsidR="002B6C83" w:rsidRPr="00585745">
        <w:rPr>
          <w:rFonts w:ascii="標楷體" w:hAnsi="標楷體" w:cs="Times New Roman" w:hint="eastAsia"/>
          <w:kern w:val="0"/>
        </w:rPr>
        <w:lastRenderedPageBreak/>
        <w:t>善，以提升溫室氣體減量成效：</w:t>
      </w:r>
      <w:r w:rsidR="002B6C83" w:rsidRPr="00585745">
        <w:rPr>
          <w:rFonts w:ascii="標楷體" w:hAnsi="標楷體" w:cs="Times New Roman" w:hint="eastAsia"/>
          <w:b w:val="0"/>
          <w:bCs w:val="0"/>
          <w:kern w:val="0"/>
        </w:rPr>
        <w:t>環境部為降低掩埋場甲烷排放，依「一般廢棄物掩埋場降低溫室氣體排放獎勵辦法」於110至114年度辦理「持續獎勵掩埋場沼氣回收發電計畫」，按發電量每度補助0.5元獎勵金，</w:t>
      </w:r>
      <w:r w:rsidR="001E3960" w:rsidRPr="00585745">
        <w:rPr>
          <w:rFonts w:ascii="標楷體" w:hAnsi="標楷體" w:cs="Times New Roman" w:hint="eastAsia"/>
          <w:b w:val="0"/>
          <w:bCs w:val="0"/>
          <w:kern w:val="0"/>
        </w:rPr>
        <w:t>獎</w:t>
      </w:r>
      <w:r w:rsidR="002B6C83" w:rsidRPr="00585745">
        <w:rPr>
          <w:rFonts w:ascii="標楷體" w:hAnsi="標楷體" w:cs="Times New Roman" w:hint="eastAsia"/>
          <w:b w:val="0"/>
          <w:bCs w:val="0"/>
          <w:kern w:val="0"/>
        </w:rPr>
        <w:t>勵山豬窟、福德坑、文山及西青埔等4處垃圾衛生掩埋場進行沼氣回收發電，惟隨上開4處垃圾衛生掩埋場沼氣產生量逐年下降，沼氣產生量不足，未符獎勵資格，氣候變遷署於115年3月30日公告廢止獎勵辦法，另由</w:t>
      </w:r>
      <w:r w:rsidR="003E0143" w:rsidRPr="00585745">
        <w:rPr>
          <w:rFonts w:ascii="標楷體" w:hAnsi="標楷體" w:cs="Times New Roman" w:hint="eastAsia"/>
          <w:b w:val="0"/>
          <w:bCs w:val="0"/>
          <w:kern w:val="0"/>
        </w:rPr>
        <w:t>環境</w:t>
      </w:r>
      <w:r w:rsidR="002B6C83" w:rsidRPr="00585745">
        <w:rPr>
          <w:rFonts w:ascii="標楷體" w:hAnsi="標楷體" w:cs="Times New Roman" w:hint="eastAsia"/>
          <w:b w:val="0"/>
          <w:bCs w:val="0"/>
          <w:kern w:val="0"/>
        </w:rPr>
        <w:t>部環境管理署（下稱環境管理署）於112至117年度執行多元化垃圾處理計畫－第2期計畫，持續提升掩埋場沼氣回收量，惟該計畫主要著重於掩埋場活化及增加掩埋空間，且因原獎勵辦法已於115年3月廢止，後續亦未提出替代性措施，溫室氣體減量目標與掩埋場活化工程間尚乏整合推動機制，恐不利持續提升甲烷回收率。經函請環境部督促氣候變遷署與環境管理署強化跨單位協調及整合推動機制，</w:t>
      </w:r>
      <w:r w:rsidR="001E3960" w:rsidRPr="00585745">
        <w:rPr>
          <w:rFonts w:ascii="標楷體" w:hAnsi="標楷體" w:cs="Times New Roman" w:hint="eastAsia"/>
          <w:b w:val="0"/>
          <w:bCs w:val="0"/>
          <w:kern w:val="0"/>
        </w:rPr>
        <w:t>整合規劃</w:t>
      </w:r>
      <w:r w:rsidR="002B6C83" w:rsidRPr="00585745">
        <w:rPr>
          <w:rFonts w:ascii="標楷體" w:hAnsi="標楷體" w:cs="Times New Roman" w:hint="eastAsia"/>
          <w:b w:val="0"/>
          <w:bCs w:val="0"/>
          <w:kern w:val="0"/>
        </w:rPr>
        <w:t>掩埋場活化、復育、轉型工程與溫室氣體減量措施，以降低掩埋場甲烷排放，提升環境部門整體減碳效能。</w:t>
      </w:r>
      <w:r w:rsidR="002B6C83" w:rsidRPr="00327055">
        <w:rPr>
          <w:rFonts w:ascii="標楷體" w:hAnsi="標楷體" w:cs="Times New Roman" w:hint="eastAsia"/>
          <w:b w:val="0"/>
          <w:bCs w:val="0"/>
          <w:kern w:val="0"/>
        </w:rPr>
        <w:t>【詳總決算審核報告第2冊丙、拾捌、環境部主管項下重要審核意見（一）</w:t>
      </w:r>
      <w:r w:rsidR="002B6C83" w:rsidRPr="00327055">
        <w:rPr>
          <w:rFonts w:ascii="標楷體" w:hAnsi="標楷體" w:cs="Times New Roman"/>
          <w:b w:val="0"/>
          <w:bCs w:val="0"/>
          <w:kern w:val="0"/>
        </w:rPr>
        <w:t>2</w:t>
      </w:r>
      <w:r w:rsidR="002B6C83" w:rsidRPr="00327055">
        <w:rPr>
          <w:rFonts w:ascii="標楷體" w:hAnsi="標楷體" w:cs="Times New Roman" w:hint="eastAsia"/>
          <w:b w:val="0"/>
          <w:bCs w:val="0"/>
          <w:kern w:val="0"/>
        </w:rPr>
        <w:t>.】</w:t>
      </w:r>
    </w:p>
    <w:p w14:paraId="66D0D0E9" w14:textId="439781F2" w:rsidR="00AA0BD3" w:rsidRPr="00585745" w:rsidRDefault="00AA0BD3" w:rsidP="00041688">
      <w:pPr>
        <w:pStyle w:val="aff3"/>
        <w:overflowPunct w:val="0"/>
        <w:spacing w:beforeLines="100" w:before="240" w:afterLines="50" w:after="120" w:line="520" w:lineRule="exact"/>
        <w:ind w:firstLine="641"/>
        <w:rPr>
          <w:rFonts w:ascii="標楷體" w:hAnsi="標楷體" w:cs="Times New Roman"/>
          <w:kern w:val="0"/>
          <w:sz w:val="32"/>
          <w:szCs w:val="32"/>
        </w:rPr>
      </w:pPr>
      <w:r w:rsidRPr="00585745">
        <w:rPr>
          <w:rFonts w:ascii="標楷體" w:hAnsi="標楷體" w:cs="Times New Roman" w:hint="eastAsia"/>
          <w:kern w:val="0"/>
          <w:sz w:val="32"/>
          <w:szCs w:val="32"/>
        </w:rPr>
        <w:t>（八</w:t>
      </w:r>
      <w:r w:rsidRPr="00585745">
        <w:rPr>
          <w:rFonts w:ascii="標楷體" w:hAnsi="標楷體" w:cs="Times New Roman"/>
          <w:kern w:val="0"/>
          <w:sz w:val="32"/>
          <w:szCs w:val="32"/>
        </w:rPr>
        <w:t>）</w:t>
      </w:r>
      <w:r w:rsidR="004A2743">
        <w:rPr>
          <w:rFonts w:hAnsi="標楷體" w:hint="eastAsia"/>
          <w:b w:val="0"/>
          <w:kern w:val="0"/>
          <w:sz w:val="32"/>
          <w:szCs w:val="32"/>
        </w:rPr>
        <w:t xml:space="preserve">　</w:t>
      </w:r>
      <w:r w:rsidRPr="00585745">
        <w:rPr>
          <w:rFonts w:ascii="標楷體" w:hAnsi="標楷體" w:cs="Times New Roman" w:hint="eastAsia"/>
          <w:kern w:val="0"/>
          <w:sz w:val="32"/>
          <w:szCs w:val="32"/>
        </w:rPr>
        <w:t>地方政府</w:t>
      </w:r>
      <w:r w:rsidR="00C03895" w:rsidRPr="00585745">
        <w:rPr>
          <w:rFonts w:ascii="標楷體" w:hAnsi="標楷體" w:cs="Times New Roman" w:hint="eastAsia"/>
          <w:kern w:val="0"/>
          <w:sz w:val="32"/>
          <w:szCs w:val="32"/>
        </w:rPr>
        <w:t>推動淨零策略</w:t>
      </w:r>
      <w:r w:rsidRPr="00585745">
        <w:rPr>
          <w:rFonts w:ascii="標楷體" w:hAnsi="標楷體" w:cs="Times New Roman" w:hint="eastAsia"/>
          <w:kern w:val="0"/>
          <w:sz w:val="32"/>
          <w:szCs w:val="32"/>
        </w:rPr>
        <w:t>面向</w:t>
      </w:r>
    </w:p>
    <w:p w14:paraId="0A67C79B" w14:textId="073CF7DF" w:rsidR="00D00680" w:rsidRPr="00CB26A1" w:rsidRDefault="000242D3" w:rsidP="008249D3">
      <w:pPr>
        <w:pStyle w:val="aff3"/>
        <w:overflowPunct w:val="0"/>
        <w:spacing w:before="48" w:afterLines="0" w:line="490" w:lineRule="exact"/>
        <w:ind w:firstLineChars="450" w:firstLine="1261"/>
        <w:rPr>
          <w:rFonts w:ascii="標楷體" w:hAnsi="標楷體" w:cs="Times New Roman"/>
          <w:b w:val="0"/>
          <w:bCs w:val="0"/>
          <w:kern w:val="0"/>
        </w:rPr>
      </w:pPr>
      <w:r w:rsidRPr="00585745">
        <w:rPr>
          <w:rFonts w:ascii="標楷體" w:hAnsi="標楷體" w:hint="eastAsia"/>
        </w:rPr>
        <w:t>政府為因應全球氣候變遷，推動溫室氣體減量方案，執行結果，部分市縣淨零自治法規及跨域溝通協調機制未臻完備，或溫室氣體減量及相關淨零措施執行成效未如預期等，允宜研謀改善</w:t>
      </w:r>
      <w:r w:rsidR="00AA0BD3" w:rsidRPr="00585745">
        <w:rPr>
          <w:rFonts w:ascii="標楷體" w:hAnsi="標楷體" w:cs="Times New Roman" w:hint="eastAsia"/>
          <w:kern w:val="0"/>
        </w:rPr>
        <w:t>：</w:t>
      </w:r>
      <w:r w:rsidRPr="00585745">
        <w:rPr>
          <w:rFonts w:ascii="標楷體" w:hAnsi="標楷體" w:cs="Times New Roman" w:hint="eastAsia"/>
          <w:b w:val="0"/>
          <w:bCs w:val="0"/>
          <w:kern w:val="0"/>
          <w:szCs w:val="24"/>
        </w:rPr>
        <w:t>為因應全球氣候變遷，共同達成國家溫室氣體淨零排放目標，各市縣政府已訂定第二期（110至114年）溫室氣體減量執行方案，將溫室氣體減量納入地方政府推動政策並落實執行，定期對外公開執行方案及成果報告。經查執行情形，核有：（1）部分市縣尚未制定淨零自治法規，不利淨零轉型政策推動之法制化，設氣候變遷因應推動會，惟未發揮跨域協調及整合機制；（2）部分市縣溫室氣體減量目標與績效指標設定未臻合理，溫室氣體減量措施未達計畫目標，或成效未盡理想；（3）部分市縣電動公車推動進度落後，建置充電基礎設施未達目標，或公務汽機車電動化推動情形未盡理想；（4）部分市縣已建置之再生能源設備使用率及發電量仍待提升，或推廣輔導電力用戶設置再生能源未達預期目標；（5）部分市縣尚未申請溫室氣體自願減量專案，減量成果</w:t>
      </w:r>
      <w:r w:rsidRPr="00CB26A1">
        <w:rPr>
          <w:rFonts w:ascii="標楷體" w:hAnsi="標楷體" w:cs="Times New Roman" w:hint="eastAsia"/>
          <w:b w:val="0"/>
          <w:bCs w:val="0"/>
          <w:kern w:val="0"/>
          <w:szCs w:val="24"/>
        </w:rPr>
        <w:t>未能轉化為可運用之碳權資產等情事，經函請各該市縣政府檢討改善。【詳總決算審核報告第2冊丙、貳拾陸、直轄市及縣市政府項下重要審核意見（三）】</w:t>
      </w:r>
    </w:p>
    <w:sectPr w:rsidR="00D00680" w:rsidRPr="00CB26A1" w:rsidSect="003E467B">
      <w:footerReference w:type="even" r:id="rId13"/>
      <w:footerReference w:type="default" r:id="rId14"/>
      <w:pgSz w:w="11907" w:h="16840"/>
      <w:pgMar w:top="1418" w:right="851" w:bottom="1418" w:left="851" w:header="1021" w:footer="737" w:gutter="284"/>
      <w:pgNumType w:start="66"/>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52198" w14:textId="77777777" w:rsidR="00CB669C" w:rsidRDefault="00CB669C">
      <w:r>
        <w:separator/>
      </w:r>
    </w:p>
  </w:endnote>
  <w:endnote w:type="continuationSeparator" w:id="0">
    <w:p w14:paraId="172DB32E" w14:textId="77777777" w:rsidR="00CB669C" w:rsidRDefault="00CB66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altName w:val="DF Kai Shu"/>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F6931"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22</w:t>
    </w:r>
    <w:r>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36712"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23</w:t>
    </w:r>
    <w:r>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26C00" w14:textId="77777777" w:rsidR="00CB669C" w:rsidRDefault="00CB669C">
      <w:r>
        <w:separator/>
      </w:r>
    </w:p>
  </w:footnote>
  <w:footnote w:type="continuationSeparator" w:id="0">
    <w:p w14:paraId="00E9147B" w14:textId="77777777" w:rsidR="00CB669C" w:rsidRDefault="00CB66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4656A2"/>
    <w:multiLevelType w:val="hybridMultilevel"/>
    <w:tmpl w:val="C3201BB0"/>
    <w:lvl w:ilvl="0" w:tplc="99EC62EC">
      <w:start w:val="1"/>
      <w:numFmt w:val="decimal"/>
      <w:lvlText w:val="%1."/>
      <w:lvlJc w:val="left"/>
      <w:pPr>
        <w:ind w:left="360" w:hanging="360"/>
      </w:pPr>
      <w:rPr>
        <w:rFonts w:hint="default"/>
        <w:color w:val="auto"/>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0"/>
  <w:evenAndOddHeaders/>
  <w:displayHorizontalDrawingGridEvery w:val="0"/>
  <w:displayVerticalDrawingGridEvery w:val="2"/>
  <w:characterSpacingControl w:val="compressPunctuation"/>
  <w:hdrShapeDefaults>
    <o:shapedefaults v:ext="edit" spidmax="5734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0285"/>
    <w:rsid w:val="00000C9C"/>
    <w:rsid w:val="0000160D"/>
    <w:rsid w:val="00001B91"/>
    <w:rsid w:val="00001F00"/>
    <w:rsid w:val="000020EA"/>
    <w:rsid w:val="00002444"/>
    <w:rsid w:val="00002B22"/>
    <w:rsid w:val="00002C4F"/>
    <w:rsid w:val="00002C96"/>
    <w:rsid w:val="00002D63"/>
    <w:rsid w:val="00002DCC"/>
    <w:rsid w:val="00003F01"/>
    <w:rsid w:val="00004A91"/>
    <w:rsid w:val="000057DF"/>
    <w:rsid w:val="00006382"/>
    <w:rsid w:val="0000661D"/>
    <w:rsid w:val="00007A26"/>
    <w:rsid w:val="000105B7"/>
    <w:rsid w:val="00010F73"/>
    <w:rsid w:val="00011AE3"/>
    <w:rsid w:val="000122D8"/>
    <w:rsid w:val="000123C0"/>
    <w:rsid w:val="000125B9"/>
    <w:rsid w:val="00013120"/>
    <w:rsid w:val="00013F0B"/>
    <w:rsid w:val="000140A0"/>
    <w:rsid w:val="00014240"/>
    <w:rsid w:val="000143B4"/>
    <w:rsid w:val="00014CB4"/>
    <w:rsid w:val="00014CC8"/>
    <w:rsid w:val="00014DD6"/>
    <w:rsid w:val="0001554C"/>
    <w:rsid w:val="00015590"/>
    <w:rsid w:val="0001581C"/>
    <w:rsid w:val="00015BB7"/>
    <w:rsid w:val="00015BFA"/>
    <w:rsid w:val="00015FC1"/>
    <w:rsid w:val="000162D1"/>
    <w:rsid w:val="0001694B"/>
    <w:rsid w:val="00016AE5"/>
    <w:rsid w:val="000200E6"/>
    <w:rsid w:val="0002039A"/>
    <w:rsid w:val="00020CD2"/>
    <w:rsid w:val="000210A3"/>
    <w:rsid w:val="000234D9"/>
    <w:rsid w:val="00023B53"/>
    <w:rsid w:val="000242D3"/>
    <w:rsid w:val="000243A5"/>
    <w:rsid w:val="000244E0"/>
    <w:rsid w:val="000246AB"/>
    <w:rsid w:val="00024E51"/>
    <w:rsid w:val="000253CD"/>
    <w:rsid w:val="00025A6F"/>
    <w:rsid w:val="0002631F"/>
    <w:rsid w:val="00026B5A"/>
    <w:rsid w:val="00026C4B"/>
    <w:rsid w:val="000270F5"/>
    <w:rsid w:val="00027441"/>
    <w:rsid w:val="00027E96"/>
    <w:rsid w:val="00027ED9"/>
    <w:rsid w:val="000300B3"/>
    <w:rsid w:val="00030358"/>
    <w:rsid w:val="0003074C"/>
    <w:rsid w:val="00030B15"/>
    <w:rsid w:val="0003151E"/>
    <w:rsid w:val="00031630"/>
    <w:rsid w:val="00032C32"/>
    <w:rsid w:val="00034449"/>
    <w:rsid w:val="00034F06"/>
    <w:rsid w:val="0003539E"/>
    <w:rsid w:val="00035B19"/>
    <w:rsid w:val="00036C4E"/>
    <w:rsid w:val="00036FFB"/>
    <w:rsid w:val="0003749E"/>
    <w:rsid w:val="000379C9"/>
    <w:rsid w:val="00037C11"/>
    <w:rsid w:val="00037FE8"/>
    <w:rsid w:val="000402B0"/>
    <w:rsid w:val="00040752"/>
    <w:rsid w:val="000408EB"/>
    <w:rsid w:val="00040F32"/>
    <w:rsid w:val="00041688"/>
    <w:rsid w:val="00042256"/>
    <w:rsid w:val="000426B0"/>
    <w:rsid w:val="0004282B"/>
    <w:rsid w:val="00043531"/>
    <w:rsid w:val="00043685"/>
    <w:rsid w:val="0004384C"/>
    <w:rsid w:val="00043949"/>
    <w:rsid w:val="00043F2E"/>
    <w:rsid w:val="00044461"/>
    <w:rsid w:val="00044DD9"/>
    <w:rsid w:val="00045BF6"/>
    <w:rsid w:val="00045E20"/>
    <w:rsid w:val="00045E55"/>
    <w:rsid w:val="000464E7"/>
    <w:rsid w:val="00046EFD"/>
    <w:rsid w:val="00047181"/>
    <w:rsid w:val="00047627"/>
    <w:rsid w:val="000505CC"/>
    <w:rsid w:val="00050662"/>
    <w:rsid w:val="00050965"/>
    <w:rsid w:val="00050BD8"/>
    <w:rsid w:val="00050DEC"/>
    <w:rsid w:val="00050F3E"/>
    <w:rsid w:val="00051007"/>
    <w:rsid w:val="00051F17"/>
    <w:rsid w:val="00052088"/>
    <w:rsid w:val="00054274"/>
    <w:rsid w:val="0005499F"/>
    <w:rsid w:val="0005531D"/>
    <w:rsid w:val="00055E2B"/>
    <w:rsid w:val="00056112"/>
    <w:rsid w:val="000562FE"/>
    <w:rsid w:val="00056522"/>
    <w:rsid w:val="000565F7"/>
    <w:rsid w:val="00056AE8"/>
    <w:rsid w:val="00057B20"/>
    <w:rsid w:val="00057B3B"/>
    <w:rsid w:val="00057E74"/>
    <w:rsid w:val="0006086D"/>
    <w:rsid w:val="00060FAF"/>
    <w:rsid w:val="000615E0"/>
    <w:rsid w:val="00061BC8"/>
    <w:rsid w:val="00061F74"/>
    <w:rsid w:val="00062501"/>
    <w:rsid w:val="00062873"/>
    <w:rsid w:val="00062A77"/>
    <w:rsid w:val="00062B69"/>
    <w:rsid w:val="00062E69"/>
    <w:rsid w:val="00063391"/>
    <w:rsid w:val="00063504"/>
    <w:rsid w:val="000637FA"/>
    <w:rsid w:val="00063D84"/>
    <w:rsid w:val="00064574"/>
    <w:rsid w:val="000647AC"/>
    <w:rsid w:val="00064C71"/>
    <w:rsid w:val="00064C79"/>
    <w:rsid w:val="00066037"/>
    <w:rsid w:val="00066EA2"/>
    <w:rsid w:val="00067A05"/>
    <w:rsid w:val="00070537"/>
    <w:rsid w:val="00070FAD"/>
    <w:rsid w:val="0007124B"/>
    <w:rsid w:val="00072327"/>
    <w:rsid w:val="00072439"/>
    <w:rsid w:val="0007249D"/>
    <w:rsid w:val="00072C56"/>
    <w:rsid w:val="00073120"/>
    <w:rsid w:val="00073B4A"/>
    <w:rsid w:val="00073DA2"/>
    <w:rsid w:val="0007417B"/>
    <w:rsid w:val="0007434B"/>
    <w:rsid w:val="00074F81"/>
    <w:rsid w:val="000751F7"/>
    <w:rsid w:val="00075A82"/>
    <w:rsid w:val="00076449"/>
    <w:rsid w:val="000766BE"/>
    <w:rsid w:val="00076C3E"/>
    <w:rsid w:val="00076E1B"/>
    <w:rsid w:val="00077068"/>
    <w:rsid w:val="000778EE"/>
    <w:rsid w:val="00077C82"/>
    <w:rsid w:val="00080048"/>
    <w:rsid w:val="00080912"/>
    <w:rsid w:val="00080BB2"/>
    <w:rsid w:val="00081773"/>
    <w:rsid w:val="00081797"/>
    <w:rsid w:val="0008201B"/>
    <w:rsid w:val="00083195"/>
    <w:rsid w:val="00083240"/>
    <w:rsid w:val="000833BE"/>
    <w:rsid w:val="00084228"/>
    <w:rsid w:val="00084C04"/>
    <w:rsid w:val="000851DE"/>
    <w:rsid w:val="00085A2F"/>
    <w:rsid w:val="000864DC"/>
    <w:rsid w:val="0008798C"/>
    <w:rsid w:val="000908C5"/>
    <w:rsid w:val="00090915"/>
    <w:rsid w:val="00090DEC"/>
    <w:rsid w:val="00091202"/>
    <w:rsid w:val="00091BC8"/>
    <w:rsid w:val="000926E6"/>
    <w:rsid w:val="00093B3C"/>
    <w:rsid w:val="00093C27"/>
    <w:rsid w:val="0009504C"/>
    <w:rsid w:val="0009512A"/>
    <w:rsid w:val="000952F5"/>
    <w:rsid w:val="00095544"/>
    <w:rsid w:val="00097383"/>
    <w:rsid w:val="000976B0"/>
    <w:rsid w:val="000979F9"/>
    <w:rsid w:val="00097C9A"/>
    <w:rsid w:val="000A0095"/>
    <w:rsid w:val="000A01A4"/>
    <w:rsid w:val="000A0264"/>
    <w:rsid w:val="000A101E"/>
    <w:rsid w:val="000A18E5"/>
    <w:rsid w:val="000A1B78"/>
    <w:rsid w:val="000A1CF7"/>
    <w:rsid w:val="000A1FD2"/>
    <w:rsid w:val="000A2394"/>
    <w:rsid w:val="000A27E4"/>
    <w:rsid w:val="000A2E3C"/>
    <w:rsid w:val="000A40DC"/>
    <w:rsid w:val="000A4EBC"/>
    <w:rsid w:val="000A59B8"/>
    <w:rsid w:val="000A5B95"/>
    <w:rsid w:val="000A5D64"/>
    <w:rsid w:val="000A69CF"/>
    <w:rsid w:val="000A6A34"/>
    <w:rsid w:val="000A704B"/>
    <w:rsid w:val="000A78AD"/>
    <w:rsid w:val="000A798A"/>
    <w:rsid w:val="000B0532"/>
    <w:rsid w:val="000B0A4C"/>
    <w:rsid w:val="000B1CAB"/>
    <w:rsid w:val="000B1CDA"/>
    <w:rsid w:val="000B1F91"/>
    <w:rsid w:val="000B2A47"/>
    <w:rsid w:val="000B2B9C"/>
    <w:rsid w:val="000B3035"/>
    <w:rsid w:val="000B3594"/>
    <w:rsid w:val="000B3C6B"/>
    <w:rsid w:val="000B422E"/>
    <w:rsid w:val="000B4450"/>
    <w:rsid w:val="000B47C1"/>
    <w:rsid w:val="000B5809"/>
    <w:rsid w:val="000B5A5B"/>
    <w:rsid w:val="000B5AC6"/>
    <w:rsid w:val="000B5F1D"/>
    <w:rsid w:val="000B6F5D"/>
    <w:rsid w:val="000B70AC"/>
    <w:rsid w:val="000C02E3"/>
    <w:rsid w:val="000C1E61"/>
    <w:rsid w:val="000C281B"/>
    <w:rsid w:val="000C3A57"/>
    <w:rsid w:val="000C3A95"/>
    <w:rsid w:val="000C3CFA"/>
    <w:rsid w:val="000C41D4"/>
    <w:rsid w:val="000C4316"/>
    <w:rsid w:val="000C462C"/>
    <w:rsid w:val="000C4734"/>
    <w:rsid w:val="000C5092"/>
    <w:rsid w:val="000C5624"/>
    <w:rsid w:val="000C69D0"/>
    <w:rsid w:val="000C6B79"/>
    <w:rsid w:val="000C6CB8"/>
    <w:rsid w:val="000C713B"/>
    <w:rsid w:val="000C71C3"/>
    <w:rsid w:val="000C7697"/>
    <w:rsid w:val="000C7E66"/>
    <w:rsid w:val="000D0058"/>
    <w:rsid w:val="000D0B5F"/>
    <w:rsid w:val="000D0D10"/>
    <w:rsid w:val="000D0E73"/>
    <w:rsid w:val="000D0FBF"/>
    <w:rsid w:val="000D11A7"/>
    <w:rsid w:val="000D18E1"/>
    <w:rsid w:val="000D19FB"/>
    <w:rsid w:val="000D1D6A"/>
    <w:rsid w:val="000D1EAE"/>
    <w:rsid w:val="000D223C"/>
    <w:rsid w:val="000D3627"/>
    <w:rsid w:val="000D3BCB"/>
    <w:rsid w:val="000D4621"/>
    <w:rsid w:val="000D4B0F"/>
    <w:rsid w:val="000D5728"/>
    <w:rsid w:val="000D688B"/>
    <w:rsid w:val="000D71FB"/>
    <w:rsid w:val="000D7236"/>
    <w:rsid w:val="000D7B8C"/>
    <w:rsid w:val="000E096F"/>
    <w:rsid w:val="000E0E12"/>
    <w:rsid w:val="000E13A4"/>
    <w:rsid w:val="000E1498"/>
    <w:rsid w:val="000E1668"/>
    <w:rsid w:val="000E20F3"/>
    <w:rsid w:val="000E33A7"/>
    <w:rsid w:val="000E347E"/>
    <w:rsid w:val="000E50F7"/>
    <w:rsid w:val="000E529F"/>
    <w:rsid w:val="000E5833"/>
    <w:rsid w:val="000E6318"/>
    <w:rsid w:val="000E652A"/>
    <w:rsid w:val="000E6672"/>
    <w:rsid w:val="000E6B4B"/>
    <w:rsid w:val="000E7128"/>
    <w:rsid w:val="000E7517"/>
    <w:rsid w:val="000E76BB"/>
    <w:rsid w:val="000E76D4"/>
    <w:rsid w:val="000E7B38"/>
    <w:rsid w:val="000F041E"/>
    <w:rsid w:val="000F0C43"/>
    <w:rsid w:val="000F1618"/>
    <w:rsid w:val="000F176D"/>
    <w:rsid w:val="000F217E"/>
    <w:rsid w:val="000F238A"/>
    <w:rsid w:val="000F2DFD"/>
    <w:rsid w:val="000F4B81"/>
    <w:rsid w:val="000F5032"/>
    <w:rsid w:val="000F5D5C"/>
    <w:rsid w:val="000F6029"/>
    <w:rsid w:val="000F6739"/>
    <w:rsid w:val="000F69D8"/>
    <w:rsid w:val="000F6C9C"/>
    <w:rsid w:val="000F6FDB"/>
    <w:rsid w:val="000F7CF8"/>
    <w:rsid w:val="001007C9"/>
    <w:rsid w:val="00100A62"/>
    <w:rsid w:val="00100FCC"/>
    <w:rsid w:val="001013C3"/>
    <w:rsid w:val="00102CFA"/>
    <w:rsid w:val="00104FA7"/>
    <w:rsid w:val="00105B7C"/>
    <w:rsid w:val="001060AA"/>
    <w:rsid w:val="001060FA"/>
    <w:rsid w:val="001061DA"/>
    <w:rsid w:val="00106CF6"/>
    <w:rsid w:val="00110077"/>
    <w:rsid w:val="001104C6"/>
    <w:rsid w:val="00110AAB"/>
    <w:rsid w:val="00110EB5"/>
    <w:rsid w:val="00110EEE"/>
    <w:rsid w:val="00111046"/>
    <w:rsid w:val="001113B8"/>
    <w:rsid w:val="00111527"/>
    <w:rsid w:val="00112163"/>
    <w:rsid w:val="0011230C"/>
    <w:rsid w:val="00112410"/>
    <w:rsid w:val="00112415"/>
    <w:rsid w:val="00112502"/>
    <w:rsid w:val="001128E1"/>
    <w:rsid w:val="00112AEC"/>
    <w:rsid w:val="00112F1C"/>
    <w:rsid w:val="0011301C"/>
    <w:rsid w:val="00113369"/>
    <w:rsid w:val="00113779"/>
    <w:rsid w:val="00113B83"/>
    <w:rsid w:val="00114637"/>
    <w:rsid w:val="001147A0"/>
    <w:rsid w:val="00114A08"/>
    <w:rsid w:val="00115608"/>
    <w:rsid w:val="00116133"/>
    <w:rsid w:val="00117497"/>
    <w:rsid w:val="001205FD"/>
    <w:rsid w:val="00120662"/>
    <w:rsid w:val="00120ACA"/>
    <w:rsid w:val="00121569"/>
    <w:rsid w:val="00121709"/>
    <w:rsid w:val="00121827"/>
    <w:rsid w:val="00122F29"/>
    <w:rsid w:val="001232B1"/>
    <w:rsid w:val="00123B52"/>
    <w:rsid w:val="00123B82"/>
    <w:rsid w:val="00123D26"/>
    <w:rsid w:val="001240FF"/>
    <w:rsid w:val="00124D7D"/>
    <w:rsid w:val="001253A8"/>
    <w:rsid w:val="00125455"/>
    <w:rsid w:val="001257DC"/>
    <w:rsid w:val="00125D36"/>
    <w:rsid w:val="00125F19"/>
    <w:rsid w:val="00126182"/>
    <w:rsid w:val="0012636C"/>
    <w:rsid w:val="00126BCE"/>
    <w:rsid w:val="00126C14"/>
    <w:rsid w:val="00126DF0"/>
    <w:rsid w:val="001273FB"/>
    <w:rsid w:val="00130131"/>
    <w:rsid w:val="001306F5"/>
    <w:rsid w:val="00130D33"/>
    <w:rsid w:val="001313A2"/>
    <w:rsid w:val="00131464"/>
    <w:rsid w:val="001314C2"/>
    <w:rsid w:val="0013156E"/>
    <w:rsid w:val="001315D6"/>
    <w:rsid w:val="00131ADD"/>
    <w:rsid w:val="00131CC3"/>
    <w:rsid w:val="00132477"/>
    <w:rsid w:val="00133717"/>
    <w:rsid w:val="00133E12"/>
    <w:rsid w:val="00134189"/>
    <w:rsid w:val="00134335"/>
    <w:rsid w:val="00134619"/>
    <w:rsid w:val="00134B71"/>
    <w:rsid w:val="00134D0C"/>
    <w:rsid w:val="00135175"/>
    <w:rsid w:val="00135830"/>
    <w:rsid w:val="001361D1"/>
    <w:rsid w:val="0013641E"/>
    <w:rsid w:val="001365F0"/>
    <w:rsid w:val="00136739"/>
    <w:rsid w:val="00136AB4"/>
    <w:rsid w:val="00136BE8"/>
    <w:rsid w:val="00137777"/>
    <w:rsid w:val="00137925"/>
    <w:rsid w:val="00137C01"/>
    <w:rsid w:val="00140DBB"/>
    <w:rsid w:val="00140F6A"/>
    <w:rsid w:val="001410C8"/>
    <w:rsid w:val="001418CE"/>
    <w:rsid w:val="00142476"/>
    <w:rsid w:val="00142ED4"/>
    <w:rsid w:val="001433C8"/>
    <w:rsid w:val="00143597"/>
    <w:rsid w:val="001438C0"/>
    <w:rsid w:val="0014406D"/>
    <w:rsid w:val="0014416C"/>
    <w:rsid w:val="0014487C"/>
    <w:rsid w:val="00144EB0"/>
    <w:rsid w:val="00144F9F"/>
    <w:rsid w:val="00145A76"/>
    <w:rsid w:val="001460BC"/>
    <w:rsid w:val="001469C9"/>
    <w:rsid w:val="00147AEB"/>
    <w:rsid w:val="00147B06"/>
    <w:rsid w:val="00147DB4"/>
    <w:rsid w:val="00147EB2"/>
    <w:rsid w:val="001506BF"/>
    <w:rsid w:val="00150A2C"/>
    <w:rsid w:val="00151523"/>
    <w:rsid w:val="00151FE1"/>
    <w:rsid w:val="001526DC"/>
    <w:rsid w:val="00152BF4"/>
    <w:rsid w:val="00153221"/>
    <w:rsid w:val="0015338E"/>
    <w:rsid w:val="001539FC"/>
    <w:rsid w:val="00153B50"/>
    <w:rsid w:val="00154293"/>
    <w:rsid w:val="00154423"/>
    <w:rsid w:val="00154761"/>
    <w:rsid w:val="001549A4"/>
    <w:rsid w:val="001551B8"/>
    <w:rsid w:val="00155585"/>
    <w:rsid w:val="001556F1"/>
    <w:rsid w:val="00155E8F"/>
    <w:rsid w:val="00155F77"/>
    <w:rsid w:val="001562E8"/>
    <w:rsid w:val="00156309"/>
    <w:rsid w:val="001563CC"/>
    <w:rsid w:val="0015773E"/>
    <w:rsid w:val="00157E8A"/>
    <w:rsid w:val="0016038A"/>
    <w:rsid w:val="0016045D"/>
    <w:rsid w:val="001607D0"/>
    <w:rsid w:val="001609CA"/>
    <w:rsid w:val="00160E2C"/>
    <w:rsid w:val="0016130D"/>
    <w:rsid w:val="00161668"/>
    <w:rsid w:val="001619DD"/>
    <w:rsid w:val="00162D0B"/>
    <w:rsid w:val="00164269"/>
    <w:rsid w:val="00164629"/>
    <w:rsid w:val="00164ADA"/>
    <w:rsid w:val="001656BB"/>
    <w:rsid w:val="00165934"/>
    <w:rsid w:val="00165B88"/>
    <w:rsid w:val="00166164"/>
    <w:rsid w:val="00167198"/>
    <w:rsid w:val="0016731F"/>
    <w:rsid w:val="001708B4"/>
    <w:rsid w:val="0017116F"/>
    <w:rsid w:val="00172591"/>
    <w:rsid w:val="00172F95"/>
    <w:rsid w:val="00173302"/>
    <w:rsid w:val="001739C1"/>
    <w:rsid w:val="00173E18"/>
    <w:rsid w:val="00174573"/>
    <w:rsid w:val="0017481A"/>
    <w:rsid w:val="00174B7A"/>
    <w:rsid w:val="0017544D"/>
    <w:rsid w:val="0017579C"/>
    <w:rsid w:val="00175C34"/>
    <w:rsid w:val="00175F6D"/>
    <w:rsid w:val="0017672E"/>
    <w:rsid w:val="00176DD0"/>
    <w:rsid w:val="00176E28"/>
    <w:rsid w:val="00176FA5"/>
    <w:rsid w:val="0017705A"/>
    <w:rsid w:val="00182080"/>
    <w:rsid w:val="001828EF"/>
    <w:rsid w:val="0018293C"/>
    <w:rsid w:val="00182F56"/>
    <w:rsid w:val="00183247"/>
    <w:rsid w:val="001838CB"/>
    <w:rsid w:val="00185084"/>
    <w:rsid w:val="0018534C"/>
    <w:rsid w:val="0018558F"/>
    <w:rsid w:val="00185863"/>
    <w:rsid w:val="00185F91"/>
    <w:rsid w:val="0018604A"/>
    <w:rsid w:val="0018693E"/>
    <w:rsid w:val="00186CA7"/>
    <w:rsid w:val="001877A9"/>
    <w:rsid w:val="00187D48"/>
    <w:rsid w:val="0019065E"/>
    <w:rsid w:val="001917AC"/>
    <w:rsid w:val="0019183F"/>
    <w:rsid w:val="001918FB"/>
    <w:rsid w:val="00191A44"/>
    <w:rsid w:val="00191CB8"/>
    <w:rsid w:val="00191D95"/>
    <w:rsid w:val="00192411"/>
    <w:rsid w:val="001924F2"/>
    <w:rsid w:val="00192A03"/>
    <w:rsid w:val="00192CC5"/>
    <w:rsid w:val="00192D90"/>
    <w:rsid w:val="00192FB2"/>
    <w:rsid w:val="00193359"/>
    <w:rsid w:val="00193C3C"/>
    <w:rsid w:val="0019461B"/>
    <w:rsid w:val="00194A3E"/>
    <w:rsid w:val="001954D2"/>
    <w:rsid w:val="00195770"/>
    <w:rsid w:val="00195811"/>
    <w:rsid w:val="0019665B"/>
    <w:rsid w:val="00196C1B"/>
    <w:rsid w:val="001A0254"/>
    <w:rsid w:val="001A1014"/>
    <w:rsid w:val="001A11BF"/>
    <w:rsid w:val="001A2004"/>
    <w:rsid w:val="001A2CD4"/>
    <w:rsid w:val="001A30A6"/>
    <w:rsid w:val="001A3184"/>
    <w:rsid w:val="001A4565"/>
    <w:rsid w:val="001A4A5A"/>
    <w:rsid w:val="001A521C"/>
    <w:rsid w:val="001A6123"/>
    <w:rsid w:val="001A6185"/>
    <w:rsid w:val="001A65AF"/>
    <w:rsid w:val="001A66EB"/>
    <w:rsid w:val="001A6813"/>
    <w:rsid w:val="001A6DD3"/>
    <w:rsid w:val="001A7417"/>
    <w:rsid w:val="001A7B88"/>
    <w:rsid w:val="001B02C1"/>
    <w:rsid w:val="001B09BF"/>
    <w:rsid w:val="001B0AFD"/>
    <w:rsid w:val="001B0ECF"/>
    <w:rsid w:val="001B19DB"/>
    <w:rsid w:val="001B1B59"/>
    <w:rsid w:val="001B2020"/>
    <w:rsid w:val="001B2176"/>
    <w:rsid w:val="001B2229"/>
    <w:rsid w:val="001B265D"/>
    <w:rsid w:val="001B2BB6"/>
    <w:rsid w:val="001B3392"/>
    <w:rsid w:val="001B33BB"/>
    <w:rsid w:val="001B3AE4"/>
    <w:rsid w:val="001B46E1"/>
    <w:rsid w:val="001B490B"/>
    <w:rsid w:val="001B4BD1"/>
    <w:rsid w:val="001B5145"/>
    <w:rsid w:val="001B52B0"/>
    <w:rsid w:val="001B5651"/>
    <w:rsid w:val="001B57BE"/>
    <w:rsid w:val="001B5952"/>
    <w:rsid w:val="001B6422"/>
    <w:rsid w:val="001B6C16"/>
    <w:rsid w:val="001B7970"/>
    <w:rsid w:val="001B7BA5"/>
    <w:rsid w:val="001B7EF5"/>
    <w:rsid w:val="001B7F68"/>
    <w:rsid w:val="001C03BA"/>
    <w:rsid w:val="001C0455"/>
    <w:rsid w:val="001C0BD2"/>
    <w:rsid w:val="001C0DCD"/>
    <w:rsid w:val="001C14E1"/>
    <w:rsid w:val="001C1869"/>
    <w:rsid w:val="001C1BE3"/>
    <w:rsid w:val="001C1FD4"/>
    <w:rsid w:val="001C1FF5"/>
    <w:rsid w:val="001C267B"/>
    <w:rsid w:val="001C2A1D"/>
    <w:rsid w:val="001C2ACF"/>
    <w:rsid w:val="001C3F6E"/>
    <w:rsid w:val="001C4795"/>
    <w:rsid w:val="001C4CD5"/>
    <w:rsid w:val="001C6160"/>
    <w:rsid w:val="001C624E"/>
    <w:rsid w:val="001C65CB"/>
    <w:rsid w:val="001C687C"/>
    <w:rsid w:val="001C7326"/>
    <w:rsid w:val="001C7D26"/>
    <w:rsid w:val="001C7FA1"/>
    <w:rsid w:val="001D0F26"/>
    <w:rsid w:val="001D15EE"/>
    <w:rsid w:val="001D1A01"/>
    <w:rsid w:val="001D22C1"/>
    <w:rsid w:val="001D2347"/>
    <w:rsid w:val="001D2664"/>
    <w:rsid w:val="001D2EB3"/>
    <w:rsid w:val="001D303D"/>
    <w:rsid w:val="001D34AF"/>
    <w:rsid w:val="001D3541"/>
    <w:rsid w:val="001D3627"/>
    <w:rsid w:val="001D3A6D"/>
    <w:rsid w:val="001D4804"/>
    <w:rsid w:val="001D504A"/>
    <w:rsid w:val="001D530A"/>
    <w:rsid w:val="001D59AA"/>
    <w:rsid w:val="001D5BCA"/>
    <w:rsid w:val="001D609D"/>
    <w:rsid w:val="001D641A"/>
    <w:rsid w:val="001D6589"/>
    <w:rsid w:val="001D7134"/>
    <w:rsid w:val="001D7749"/>
    <w:rsid w:val="001D77DA"/>
    <w:rsid w:val="001D781B"/>
    <w:rsid w:val="001E00B5"/>
    <w:rsid w:val="001E01D6"/>
    <w:rsid w:val="001E02CE"/>
    <w:rsid w:val="001E0599"/>
    <w:rsid w:val="001E0803"/>
    <w:rsid w:val="001E0C7C"/>
    <w:rsid w:val="001E19E5"/>
    <w:rsid w:val="001E1A0F"/>
    <w:rsid w:val="001E1DD5"/>
    <w:rsid w:val="001E3960"/>
    <w:rsid w:val="001E4671"/>
    <w:rsid w:val="001E46E7"/>
    <w:rsid w:val="001E4974"/>
    <w:rsid w:val="001E5422"/>
    <w:rsid w:val="001E5AF0"/>
    <w:rsid w:val="001E5B56"/>
    <w:rsid w:val="001E6179"/>
    <w:rsid w:val="001E6593"/>
    <w:rsid w:val="001E75E2"/>
    <w:rsid w:val="001E7882"/>
    <w:rsid w:val="001E7927"/>
    <w:rsid w:val="001F0D3F"/>
    <w:rsid w:val="001F0E93"/>
    <w:rsid w:val="001F1B08"/>
    <w:rsid w:val="001F1F4C"/>
    <w:rsid w:val="001F28A8"/>
    <w:rsid w:val="001F345D"/>
    <w:rsid w:val="001F350E"/>
    <w:rsid w:val="001F394D"/>
    <w:rsid w:val="001F39AE"/>
    <w:rsid w:val="001F3D0F"/>
    <w:rsid w:val="001F5658"/>
    <w:rsid w:val="001F583B"/>
    <w:rsid w:val="001F585C"/>
    <w:rsid w:val="001F5C0F"/>
    <w:rsid w:val="001F5E36"/>
    <w:rsid w:val="001F5FAA"/>
    <w:rsid w:val="001F61E2"/>
    <w:rsid w:val="001F7383"/>
    <w:rsid w:val="00200510"/>
    <w:rsid w:val="002008A9"/>
    <w:rsid w:val="002023F4"/>
    <w:rsid w:val="002024EC"/>
    <w:rsid w:val="0020289E"/>
    <w:rsid w:val="0020293D"/>
    <w:rsid w:val="00202A7D"/>
    <w:rsid w:val="00203CF9"/>
    <w:rsid w:val="00204AF7"/>
    <w:rsid w:val="00206059"/>
    <w:rsid w:val="00206B36"/>
    <w:rsid w:val="002103DE"/>
    <w:rsid w:val="00211AB3"/>
    <w:rsid w:val="0021204D"/>
    <w:rsid w:val="0021212A"/>
    <w:rsid w:val="002121F3"/>
    <w:rsid w:val="00212B9D"/>
    <w:rsid w:val="00212C1F"/>
    <w:rsid w:val="00213379"/>
    <w:rsid w:val="002139D9"/>
    <w:rsid w:val="00213A77"/>
    <w:rsid w:val="00214001"/>
    <w:rsid w:val="00214E99"/>
    <w:rsid w:val="0021536E"/>
    <w:rsid w:val="00216575"/>
    <w:rsid w:val="00216B55"/>
    <w:rsid w:val="00217547"/>
    <w:rsid w:val="00217BE0"/>
    <w:rsid w:val="0022065F"/>
    <w:rsid w:val="00220ADE"/>
    <w:rsid w:val="00220B06"/>
    <w:rsid w:val="002212FB"/>
    <w:rsid w:val="00221607"/>
    <w:rsid w:val="00221C17"/>
    <w:rsid w:val="00221E82"/>
    <w:rsid w:val="0022218E"/>
    <w:rsid w:val="002221F0"/>
    <w:rsid w:val="00222834"/>
    <w:rsid w:val="00222B19"/>
    <w:rsid w:val="00222BAA"/>
    <w:rsid w:val="00222C92"/>
    <w:rsid w:val="002238C3"/>
    <w:rsid w:val="002241EF"/>
    <w:rsid w:val="0022477B"/>
    <w:rsid w:val="00224CF0"/>
    <w:rsid w:val="0022575D"/>
    <w:rsid w:val="00226417"/>
    <w:rsid w:val="00226858"/>
    <w:rsid w:val="0022791C"/>
    <w:rsid w:val="00227D17"/>
    <w:rsid w:val="002313D7"/>
    <w:rsid w:val="00231913"/>
    <w:rsid w:val="00231972"/>
    <w:rsid w:val="00233216"/>
    <w:rsid w:val="0023384A"/>
    <w:rsid w:val="002340DC"/>
    <w:rsid w:val="002342C0"/>
    <w:rsid w:val="002345D5"/>
    <w:rsid w:val="00234E7C"/>
    <w:rsid w:val="00235D9D"/>
    <w:rsid w:val="002365BC"/>
    <w:rsid w:val="00237882"/>
    <w:rsid w:val="002413AE"/>
    <w:rsid w:val="00241745"/>
    <w:rsid w:val="00241E7B"/>
    <w:rsid w:val="0024208F"/>
    <w:rsid w:val="002421F1"/>
    <w:rsid w:val="002434D9"/>
    <w:rsid w:val="002439CB"/>
    <w:rsid w:val="00244F3F"/>
    <w:rsid w:val="00244F98"/>
    <w:rsid w:val="002456B2"/>
    <w:rsid w:val="00246121"/>
    <w:rsid w:val="00246222"/>
    <w:rsid w:val="002466C8"/>
    <w:rsid w:val="00246A15"/>
    <w:rsid w:val="00246AC5"/>
    <w:rsid w:val="0024712B"/>
    <w:rsid w:val="00247B32"/>
    <w:rsid w:val="00247B3D"/>
    <w:rsid w:val="00247D75"/>
    <w:rsid w:val="002501D8"/>
    <w:rsid w:val="00250642"/>
    <w:rsid w:val="00250F20"/>
    <w:rsid w:val="0025198A"/>
    <w:rsid w:val="00252402"/>
    <w:rsid w:val="0025295A"/>
    <w:rsid w:val="00252D6B"/>
    <w:rsid w:val="00253044"/>
    <w:rsid w:val="002531F9"/>
    <w:rsid w:val="0025347B"/>
    <w:rsid w:val="00253489"/>
    <w:rsid w:val="00253A5E"/>
    <w:rsid w:val="00253C40"/>
    <w:rsid w:val="00253F83"/>
    <w:rsid w:val="00254732"/>
    <w:rsid w:val="0025494A"/>
    <w:rsid w:val="00254BE0"/>
    <w:rsid w:val="0025628B"/>
    <w:rsid w:val="00256FF4"/>
    <w:rsid w:val="0025720D"/>
    <w:rsid w:val="002605C8"/>
    <w:rsid w:val="00260A0A"/>
    <w:rsid w:val="00260C58"/>
    <w:rsid w:val="002613F7"/>
    <w:rsid w:val="00262A67"/>
    <w:rsid w:val="00262B04"/>
    <w:rsid w:val="00263157"/>
    <w:rsid w:val="00263503"/>
    <w:rsid w:val="00263702"/>
    <w:rsid w:val="00263C42"/>
    <w:rsid w:val="00264859"/>
    <w:rsid w:val="0026492E"/>
    <w:rsid w:val="00264974"/>
    <w:rsid w:val="00264A81"/>
    <w:rsid w:val="00264B74"/>
    <w:rsid w:val="00264F15"/>
    <w:rsid w:val="00264F56"/>
    <w:rsid w:val="00265789"/>
    <w:rsid w:val="00265B7B"/>
    <w:rsid w:val="00266598"/>
    <w:rsid w:val="00266DC4"/>
    <w:rsid w:val="002673BD"/>
    <w:rsid w:val="002676B3"/>
    <w:rsid w:val="002676DD"/>
    <w:rsid w:val="00267875"/>
    <w:rsid w:val="00267DC1"/>
    <w:rsid w:val="00267E0D"/>
    <w:rsid w:val="00270281"/>
    <w:rsid w:val="00270370"/>
    <w:rsid w:val="002704F9"/>
    <w:rsid w:val="0027058E"/>
    <w:rsid w:val="002705F7"/>
    <w:rsid w:val="00270868"/>
    <w:rsid w:val="0027133E"/>
    <w:rsid w:val="00271679"/>
    <w:rsid w:val="00271759"/>
    <w:rsid w:val="00272F9B"/>
    <w:rsid w:val="0027379A"/>
    <w:rsid w:val="00273C05"/>
    <w:rsid w:val="002744E8"/>
    <w:rsid w:val="0027496D"/>
    <w:rsid w:val="00274B36"/>
    <w:rsid w:val="00274FB2"/>
    <w:rsid w:val="0027528F"/>
    <w:rsid w:val="002760A2"/>
    <w:rsid w:val="00276DAB"/>
    <w:rsid w:val="00276F97"/>
    <w:rsid w:val="002770B8"/>
    <w:rsid w:val="002803F7"/>
    <w:rsid w:val="002804F0"/>
    <w:rsid w:val="00280501"/>
    <w:rsid w:val="0028050F"/>
    <w:rsid w:val="00280553"/>
    <w:rsid w:val="00280707"/>
    <w:rsid w:val="00280CF3"/>
    <w:rsid w:val="00281196"/>
    <w:rsid w:val="00281217"/>
    <w:rsid w:val="002823A1"/>
    <w:rsid w:val="00282733"/>
    <w:rsid w:val="0028288D"/>
    <w:rsid w:val="00282A50"/>
    <w:rsid w:val="00282AB3"/>
    <w:rsid w:val="002830F6"/>
    <w:rsid w:val="00284CE7"/>
    <w:rsid w:val="00285245"/>
    <w:rsid w:val="00285874"/>
    <w:rsid w:val="002858F2"/>
    <w:rsid w:val="00285BA2"/>
    <w:rsid w:val="00285FFF"/>
    <w:rsid w:val="002865EE"/>
    <w:rsid w:val="00287275"/>
    <w:rsid w:val="002920DB"/>
    <w:rsid w:val="0029291E"/>
    <w:rsid w:val="00293057"/>
    <w:rsid w:val="0029351E"/>
    <w:rsid w:val="002939C2"/>
    <w:rsid w:val="00293ACF"/>
    <w:rsid w:val="00294D9C"/>
    <w:rsid w:val="0029534B"/>
    <w:rsid w:val="002957D9"/>
    <w:rsid w:val="00295CE2"/>
    <w:rsid w:val="00295CFC"/>
    <w:rsid w:val="00296756"/>
    <w:rsid w:val="002967D5"/>
    <w:rsid w:val="00296961"/>
    <w:rsid w:val="00296A83"/>
    <w:rsid w:val="0029739F"/>
    <w:rsid w:val="00297E1A"/>
    <w:rsid w:val="002A0863"/>
    <w:rsid w:val="002A0BC2"/>
    <w:rsid w:val="002A0CEC"/>
    <w:rsid w:val="002A10BA"/>
    <w:rsid w:val="002A118D"/>
    <w:rsid w:val="002A1B0A"/>
    <w:rsid w:val="002A2BF4"/>
    <w:rsid w:val="002A2D88"/>
    <w:rsid w:val="002A3572"/>
    <w:rsid w:val="002A4169"/>
    <w:rsid w:val="002A4D53"/>
    <w:rsid w:val="002A51F9"/>
    <w:rsid w:val="002A5C63"/>
    <w:rsid w:val="002A5EFB"/>
    <w:rsid w:val="002A6796"/>
    <w:rsid w:val="002A683B"/>
    <w:rsid w:val="002A6DF0"/>
    <w:rsid w:val="002A6DFC"/>
    <w:rsid w:val="002A6ED9"/>
    <w:rsid w:val="002A7098"/>
    <w:rsid w:val="002A7237"/>
    <w:rsid w:val="002B0195"/>
    <w:rsid w:val="002B05E9"/>
    <w:rsid w:val="002B09BC"/>
    <w:rsid w:val="002B127D"/>
    <w:rsid w:val="002B23BF"/>
    <w:rsid w:val="002B3327"/>
    <w:rsid w:val="002B3DF4"/>
    <w:rsid w:val="002B4659"/>
    <w:rsid w:val="002B4D44"/>
    <w:rsid w:val="002B5C6E"/>
    <w:rsid w:val="002B6C83"/>
    <w:rsid w:val="002B6CCA"/>
    <w:rsid w:val="002B6E62"/>
    <w:rsid w:val="002B6EC1"/>
    <w:rsid w:val="002B713F"/>
    <w:rsid w:val="002B77E3"/>
    <w:rsid w:val="002B7A39"/>
    <w:rsid w:val="002C0402"/>
    <w:rsid w:val="002C1094"/>
    <w:rsid w:val="002C11FA"/>
    <w:rsid w:val="002C1677"/>
    <w:rsid w:val="002C200A"/>
    <w:rsid w:val="002C21C9"/>
    <w:rsid w:val="002C288D"/>
    <w:rsid w:val="002C29CD"/>
    <w:rsid w:val="002C2DBF"/>
    <w:rsid w:val="002C2EE1"/>
    <w:rsid w:val="002C3D17"/>
    <w:rsid w:val="002C40BD"/>
    <w:rsid w:val="002C4BFB"/>
    <w:rsid w:val="002C4D65"/>
    <w:rsid w:val="002C5212"/>
    <w:rsid w:val="002C65E3"/>
    <w:rsid w:val="002C69CE"/>
    <w:rsid w:val="002C6F79"/>
    <w:rsid w:val="002C7194"/>
    <w:rsid w:val="002C7E0E"/>
    <w:rsid w:val="002D01B7"/>
    <w:rsid w:val="002D01C2"/>
    <w:rsid w:val="002D19FF"/>
    <w:rsid w:val="002D2320"/>
    <w:rsid w:val="002D2830"/>
    <w:rsid w:val="002D2DD5"/>
    <w:rsid w:val="002D3D2A"/>
    <w:rsid w:val="002D3FDB"/>
    <w:rsid w:val="002D42FC"/>
    <w:rsid w:val="002D444B"/>
    <w:rsid w:val="002D467F"/>
    <w:rsid w:val="002D47E1"/>
    <w:rsid w:val="002D4D86"/>
    <w:rsid w:val="002D50AD"/>
    <w:rsid w:val="002D512F"/>
    <w:rsid w:val="002D5CE6"/>
    <w:rsid w:val="002D60DB"/>
    <w:rsid w:val="002D7AD9"/>
    <w:rsid w:val="002E051B"/>
    <w:rsid w:val="002E06F3"/>
    <w:rsid w:val="002E09AE"/>
    <w:rsid w:val="002E1130"/>
    <w:rsid w:val="002E14A3"/>
    <w:rsid w:val="002E1966"/>
    <w:rsid w:val="002E19C0"/>
    <w:rsid w:val="002E1DA6"/>
    <w:rsid w:val="002E22F9"/>
    <w:rsid w:val="002E24FA"/>
    <w:rsid w:val="002E251B"/>
    <w:rsid w:val="002E298E"/>
    <w:rsid w:val="002E2C2C"/>
    <w:rsid w:val="002E30CB"/>
    <w:rsid w:val="002E3B11"/>
    <w:rsid w:val="002E3F6D"/>
    <w:rsid w:val="002E427F"/>
    <w:rsid w:val="002E4648"/>
    <w:rsid w:val="002E54A0"/>
    <w:rsid w:val="002E5673"/>
    <w:rsid w:val="002E5A78"/>
    <w:rsid w:val="002E632D"/>
    <w:rsid w:val="002E6498"/>
    <w:rsid w:val="002E74C6"/>
    <w:rsid w:val="002E78AD"/>
    <w:rsid w:val="002F0165"/>
    <w:rsid w:val="002F03EC"/>
    <w:rsid w:val="002F0FB5"/>
    <w:rsid w:val="002F18F8"/>
    <w:rsid w:val="002F1A11"/>
    <w:rsid w:val="002F296D"/>
    <w:rsid w:val="002F2BB2"/>
    <w:rsid w:val="002F2D91"/>
    <w:rsid w:val="002F2FDF"/>
    <w:rsid w:val="002F3D8B"/>
    <w:rsid w:val="002F47CB"/>
    <w:rsid w:val="002F57FF"/>
    <w:rsid w:val="002F599A"/>
    <w:rsid w:val="002F5E47"/>
    <w:rsid w:val="002F5F29"/>
    <w:rsid w:val="002F6978"/>
    <w:rsid w:val="002F6E06"/>
    <w:rsid w:val="0030032D"/>
    <w:rsid w:val="0030068D"/>
    <w:rsid w:val="0030174C"/>
    <w:rsid w:val="00301F8B"/>
    <w:rsid w:val="0030293A"/>
    <w:rsid w:val="0030326B"/>
    <w:rsid w:val="003035FF"/>
    <w:rsid w:val="003038B2"/>
    <w:rsid w:val="003039B8"/>
    <w:rsid w:val="00303ED7"/>
    <w:rsid w:val="00303EDC"/>
    <w:rsid w:val="00304735"/>
    <w:rsid w:val="0030559B"/>
    <w:rsid w:val="00305B44"/>
    <w:rsid w:val="00305D8C"/>
    <w:rsid w:val="00306583"/>
    <w:rsid w:val="00306A77"/>
    <w:rsid w:val="00310102"/>
    <w:rsid w:val="00312D38"/>
    <w:rsid w:val="00312EA7"/>
    <w:rsid w:val="00312F98"/>
    <w:rsid w:val="003130DE"/>
    <w:rsid w:val="003136B8"/>
    <w:rsid w:val="003139A5"/>
    <w:rsid w:val="00314240"/>
    <w:rsid w:val="00314B41"/>
    <w:rsid w:val="00315D39"/>
    <w:rsid w:val="003161CA"/>
    <w:rsid w:val="003162CC"/>
    <w:rsid w:val="00316F77"/>
    <w:rsid w:val="00317156"/>
    <w:rsid w:val="00317E36"/>
    <w:rsid w:val="00317FB0"/>
    <w:rsid w:val="003201E2"/>
    <w:rsid w:val="0032038E"/>
    <w:rsid w:val="003203E2"/>
    <w:rsid w:val="0032192F"/>
    <w:rsid w:val="00322E7B"/>
    <w:rsid w:val="0032343B"/>
    <w:rsid w:val="00323D87"/>
    <w:rsid w:val="0032442F"/>
    <w:rsid w:val="00324753"/>
    <w:rsid w:val="003249BF"/>
    <w:rsid w:val="00324ED2"/>
    <w:rsid w:val="003251CC"/>
    <w:rsid w:val="003258AF"/>
    <w:rsid w:val="00325D64"/>
    <w:rsid w:val="00326223"/>
    <w:rsid w:val="00326B03"/>
    <w:rsid w:val="00326F4B"/>
    <w:rsid w:val="00327055"/>
    <w:rsid w:val="00327057"/>
    <w:rsid w:val="00327EC2"/>
    <w:rsid w:val="0033005A"/>
    <w:rsid w:val="00330A5D"/>
    <w:rsid w:val="00330AB4"/>
    <w:rsid w:val="00330F80"/>
    <w:rsid w:val="00330FCA"/>
    <w:rsid w:val="003312D4"/>
    <w:rsid w:val="00331650"/>
    <w:rsid w:val="003319AB"/>
    <w:rsid w:val="0033257B"/>
    <w:rsid w:val="00332B1C"/>
    <w:rsid w:val="00332F52"/>
    <w:rsid w:val="0033306A"/>
    <w:rsid w:val="00333538"/>
    <w:rsid w:val="003344D8"/>
    <w:rsid w:val="003352BB"/>
    <w:rsid w:val="00335C2D"/>
    <w:rsid w:val="00336158"/>
    <w:rsid w:val="00337655"/>
    <w:rsid w:val="003377FA"/>
    <w:rsid w:val="00337D46"/>
    <w:rsid w:val="003400DF"/>
    <w:rsid w:val="00340202"/>
    <w:rsid w:val="00340457"/>
    <w:rsid w:val="0034078B"/>
    <w:rsid w:val="00340E43"/>
    <w:rsid w:val="00341531"/>
    <w:rsid w:val="00341EE4"/>
    <w:rsid w:val="00342597"/>
    <w:rsid w:val="0034289A"/>
    <w:rsid w:val="00342AFB"/>
    <w:rsid w:val="00342CEA"/>
    <w:rsid w:val="00342EBB"/>
    <w:rsid w:val="003435BD"/>
    <w:rsid w:val="00344CC1"/>
    <w:rsid w:val="003450C4"/>
    <w:rsid w:val="00345795"/>
    <w:rsid w:val="00345919"/>
    <w:rsid w:val="00345D2A"/>
    <w:rsid w:val="0034652F"/>
    <w:rsid w:val="00346629"/>
    <w:rsid w:val="00346756"/>
    <w:rsid w:val="00346BD0"/>
    <w:rsid w:val="00346CC4"/>
    <w:rsid w:val="003470A4"/>
    <w:rsid w:val="0034768A"/>
    <w:rsid w:val="003476CD"/>
    <w:rsid w:val="0034791C"/>
    <w:rsid w:val="003500DF"/>
    <w:rsid w:val="00350536"/>
    <w:rsid w:val="003505F9"/>
    <w:rsid w:val="00350829"/>
    <w:rsid w:val="00351F24"/>
    <w:rsid w:val="00352025"/>
    <w:rsid w:val="00352198"/>
    <w:rsid w:val="00352264"/>
    <w:rsid w:val="0035363C"/>
    <w:rsid w:val="0035384E"/>
    <w:rsid w:val="00354D1E"/>
    <w:rsid w:val="00355175"/>
    <w:rsid w:val="003559AD"/>
    <w:rsid w:val="00355D29"/>
    <w:rsid w:val="003563CA"/>
    <w:rsid w:val="00356420"/>
    <w:rsid w:val="00356A79"/>
    <w:rsid w:val="00356CA0"/>
    <w:rsid w:val="00356E2A"/>
    <w:rsid w:val="0035745C"/>
    <w:rsid w:val="00357A76"/>
    <w:rsid w:val="00357BC9"/>
    <w:rsid w:val="00357FB9"/>
    <w:rsid w:val="003609F5"/>
    <w:rsid w:val="00361463"/>
    <w:rsid w:val="00361E6A"/>
    <w:rsid w:val="003621B3"/>
    <w:rsid w:val="003625B1"/>
    <w:rsid w:val="0036279F"/>
    <w:rsid w:val="00362F9F"/>
    <w:rsid w:val="003633D5"/>
    <w:rsid w:val="00363CA0"/>
    <w:rsid w:val="0036478D"/>
    <w:rsid w:val="00365810"/>
    <w:rsid w:val="003659E8"/>
    <w:rsid w:val="00366069"/>
    <w:rsid w:val="003661A3"/>
    <w:rsid w:val="00366218"/>
    <w:rsid w:val="00367D43"/>
    <w:rsid w:val="00370742"/>
    <w:rsid w:val="00370D10"/>
    <w:rsid w:val="0037135F"/>
    <w:rsid w:val="003714DF"/>
    <w:rsid w:val="00371E6E"/>
    <w:rsid w:val="00371EEB"/>
    <w:rsid w:val="003721CC"/>
    <w:rsid w:val="00372B4A"/>
    <w:rsid w:val="00373051"/>
    <w:rsid w:val="00374004"/>
    <w:rsid w:val="003746F2"/>
    <w:rsid w:val="00374A38"/>
    <w:rsid w:val="00374B89"/>
    <w:rsid w:val="00376AD4"/>
    <w:rsid w:val="00377D4E"/>
    <w:rsid w:val="00380021"/>
    <w:rsid w:val="003802EB"/>
    <w:rsid w:val="00380441"/>
    <w:rsid w:val="00380653"/>
    <w:rsid w:val="00380B5D"/>
    <w:rsid w:val="003811B5"/>
    <w:rsid w:val="00381682"/>
    <w:rsid w:val="00381B02"/>
    <w:rsid w:val="00382356"/>
    <w:rsid w:val="00382B29"/>
    <w:rsid w:val="00382DB7"/>
    <w:rsid w:val="00383B7A"/>
    <w:rsid w:val="00384D37"/>
    <w:rsid w:val="003850A2"/>
    <w:rsid w:val="003856C2"/>
    <w:rsid w:val="00385ADE"/>
    <w:rsid w:val="00386382"/>
    <w:rsid w:val="003867DA"/>
    <w:rsid w:val="00386BF2"/>
    <w:rsid w:val="00386EA1"/>
    <w:rsid w:val="00387AAE"/>
    <w:rsid w:val="0039022F"/>
    <w:rsid w:val="00390AB6"/>
    <w:rsid w:val="00391254"/>
    <w:rsid w:val="00392D40"/>
    <w:rsid w:val="00393106"/>
    <w:rsid w:val="003933C3"/>
    <w:rsid w:val="00393442"/>
    <w:rsid w:val="00393491"/>
    <w:rsid w:val="0039367E"/>
    <w:rsid w:val="00393F09"/>
    <w:rsid w:val="00394E07"/>
    <w:rsid w:val="00395103"/>
    <w:rsid w:val="00395571"/>
    <w:rsid w:val="003957AC"/>
    <w:rsid w:val="003958E3"/>
    <w:rsid w:val="00395A62"/>
    <w:rsid w:val="003960FD"/>
    <w:rsid w:val="0039645C"/>
    <w:rsid w:val="00396644"/>
    <w:rsid w:val="003966DA"/>
    <w:rsid w:val="003977E5"/>
    <w:rsid w:val="00397A34"/>
    <w:rsid w:val="00397D46"/>
    <w:rsid w:val="003A00C7"/>
    <w:rsid w:val="003A05B7"/>
    <w:rsid w:val="003A18D2"/>
    <w:rsid w:val="003A2069"/>
    <w:rsid w:val="003A25E5"/>
    <w:rsid w:val="003A29C9"/>
    <w:rsid w:val="003A2D31"/>
    <w:rsid w:val="003A2E06"/>
    <w:rsid w:val="003A3109"/>
    <w:rsid w:val="003A32EB"/>
    <w:rsid w:val="003A37CC"/>
    <w:rsid w:val="003A50AB"/>
    <w:rsid w:val="003A5365"/>
    <w:rsid w:val="003A5657"/>
    <w:rsid w:val="003A5E3E"/>
    <w:rsid w:val="003A67BA"/>
    <w:rsid w:val="003A69F0"/>
    <w:rsid w:val="003A6F13"/>
    <w:rsid w:val="003A7176"/>
    <w:rsid w:val="003A7CB2"/>
    <w:rsid w:val="003A7ECA"/>
    <w:rsid w:val="003B02DC"/>
    <w:rsid w:val="003B036D"/>
    <w:rsid w:val="003B1FAE"/>
    <w:rsid w:val="003B21F6"/>
    <w:rsid w:val="003B275C"/>
    <w:rsid w:val="003B2E9F"/>
    <w:rsid w:val="003B38C0"/>
    <w:rsid w:val="003B3CDB"/>
    <w:rsid w:val="003B3E01"/>
    <w:rsid w:val="003B41DE"/>
    <w:rsid w:val="003B4484"/>
    <w:rsid w:val="003B4C8A"/>
    <w:rsid w:val="003B4DC4"/>
    <w:rsid w:val="003B4F3C"/>
    <w:rsid w:val="003B4FE7"/>
    <w:rsid w:val="003B56CF"/>
    <w:rsid w:val="003B64B9"/>
    <w:rsid w:val="003B66C7"/>
    <w:rsid w:val="003B717A"/>
    <w:rsid w:val="003B74A2"/>
    <w:rsid w:val="003B787B"/>
    <w:rsid w:val="003B7A1E"/>
    <w:rsid w:val="003B7A44"/>
    <w:rsid w:val="003B7E28"/>
    <w:rsid w:val="003C0344"/>
    <w:rsid w:val="003C10F9"/>
    <w:rsid w:val="003C12B2"/>
    <w:rsid w:val="003C1AB5"/>
    <w:rsid w:val="003C1B79"/>
    <w:rsid w:val="003C1D85"/>
    <w:rsid w:val="003C39CF"/>
    <w:rsid w:val="003C3EA6"/>
    <w:rsid w:val="003C40C1"/>
    <w:rsid w:val="003C417A"/>
    <w:rsid w:val="003C4C90"/>
    <w:rsid w:val="003C4DBC"/>
    <w:rsid w:val="003C5202"/>
    <w:rsid w:val="003C68D4"/>
    <w:rsid w:val="003D0597"/>
    <w:rsid w:val="003D0741"/>
    <w:rsid w:val="003D080B"/>
    <w:rsid w:val="003D21D9"/>
    <w:rsid w:val="003D229A"/>
    <w:rsid w:val="003D2856"/>
    <w:rsid w:val="003D3663"/>
    <w:rsid w:val="003D3C35"/>
    <w:rsid w:val="003D40AC"/>
    <w:rsid w:val="003D4247"/>
    <w:rsid w:val="003D429E"/>
    <w:rsid w:val="003D42A2"/>
    <w:rsid w:val="003D4D34"/>
    <w:rsid w:val="003D5A85"/>
    <w:rsid w:val="003D5BC7"/>
    <w:rsid w:val="003D5EA6"/>
    <w:rsid w:val="003D6596"/>
    <w:rsid w:val="003D70B3"/>
    <w:rsid w:val="003D71AF"/>
    <w:rsid w:val="003D7B62"/>
    <w:rsid w:val="003E0143"/>
    <w:rsid w:val="003E02BD"/>
    <w:rsid w:val="003E0769"/>
    <w:rsid w:val="003E07B4"/>
    <w:rsid w:val="003E108F"/>
    <w:rsid w:val="003E11A5"/>
    <w:rsid w:val="003E1FE5"/>
    <w:rsid w:val="003E2000"/>
    <w:rsid w:val="003E258F"/>
    <w:rsid w:val="003E319A"/>
    <w:rsid w:val="003E4470"/>
    <w:rsid w:val="003E467B"/>
    <w:rsid w:val="003E4B10"/>
    <w:rsid w:val="003E4DF2"/>
    <w:rsid w:val="003E5358"/>
    <w:rsid w:val="003E538C"/>
    <w:rsid w:val="003E552C"/>
    <w:rsid w:val="003E5E3A"/>
    <w:rsid w:val="003E6B20"/>
    <w:rsid w:val="003E6DF2"/>
    <w:rsid w:val="003E7252"/>
    <w:rsid w:val="003E7C78"/>
    <w:rsid w:val="003F00C4"/>
    <w:rsid w:val="003F046B"/>
    <w:rsid w:val="003F05F1"/>
    <w:rsid w:val="003F0D1C"/>
    <w:rsid w:val="003F127A"/>
    <w:rsid w:val="003F1E69"/>
    <w:rsid w:val="003F2680"/>
    <w:rsid w:val="003F2A66"/>
    <w:rsid w:val="003F2B2C"/>
    <w:rsid w:val="003F3338"/>
    <w:rsid w:val="003F3A14"/>
    <w:rsid w:val="003F4150"/>
    <w:rsid w:val="003F4726"/>
    <w:rsid w:val="003F4AA9"/>
    <w:rsid w:val="003F4FD9"/>
    <w:rsid w:val="003F51A1"/>
    <w:rsid w:val="003F538C"/>
    <w:rsid w:val="003F5433"/>
    <w:rsid w:val="003F58EB"/>
    <w:rsid w:val="003F6C08"/>
    <w:rsid w:val="003F7938"/>
    <w:rsid w:val="003F7D2B"/>
    <w:rsid w:val="00400D8C"/>
    <w:rsid w:val="0040105A"/>
    <w:rsid w:val="004014F1"/>
    <w:rsid w:val="0040151D"/>
    <w:rsid w:val="00401A5E"/>
    <w:rsid w:val="00402F2C"/>
    <w:rsid w:val="004039D3"/>
    <w:rsid w:val="00405DA6"/>
    <w:rsid w:val="0040623B"/>
    <w:rsid w:val="00406941"/>
    <w:rsid w:val="00406E87"/>
    <w:rsid w:val="004076C0"/>
    <w:rsid w:val="004104AA"/>
    <w:rsid w:val="00410FCE"/>
    <w:rsid w:val="004129FA"/>
    <w:rsid w:val="00412EBE"/>
    <w:rsid w:val="004133F1"/>
    <w:rsid w:val="0041398C"/>
    <w:rsid w:val="00414326"/>
    <w:rsid w:val="004146E7"/>
    <w:rsid w:val="0041488F"/>
    <w:rsid w:val="004148E6"/>
    <w:rsid w:val="0041490E"/>
    <w:rsid w:val="00414A27"/>
    <w:rsid w:val="0041506E"/>
    <w:rsid w:val="004152D2"/>
    <w:rsid w:val="0041586C"/>
    <w:rsid w:val="00416598"/>
    <w:rsid w:val="0041663F"/>
    <w:rsid w:val="0041715A"/>
    <w:rsid w:val="00417472"/>
    <w:rsid w:val="004176A9"/>
    <w:rsid w:val="00420E3D"/>
    <w:rsid w:val="00421C19"/>
    <w:rsid w:val="00421D49"/>
    <w:rsid w:val="00421E5E"/>
    <w:rsid w:val="00422323"/>
    <w:rsid w:val="0042257F"/>
    <w:rsid w:val="004230C8"/>
    <w:rsid w:val="00423FC1"/>
    <w:rsid w:val="00424776"/>
    <w:rsid w:val="004249E9"/>
    <w:rsid w:val="00424E35"/>
    <w:rsid w:val="00424F0F"/>
    <w:rsid w:val="00425A6A"/>
    <w:rsid w:val="0042603C"/>
    <w:rsid w:val="004265C1"/>
    <w:rsid w:val="00426DDE"/>
    <w:rsid w:val="0042798F"/>
    <w:rsid w:val="00427B4C"/>
    <w:rsid w:val="00427ED1"/>
    <w:rsid w:val="00431952"/>
    <w:rsid w:val="00431F8F"/>
    <w:rsid w:val="00432242"/>
    <w:rsid w:val="00432615"/>
    <w:rsid w:val="00432BA4"/>
    <w:rsid w:val="00432D73"/>
    <w:rsid w:val="00432E2B"/>
    <w:rsid w:val="00433F3B"/>
    <w:rsid w:val="0043451A"/>
    <w:rsid w:val="004345EE"/>
    <w:rsid w:val="00434C2B"/>
    <w:rsid w:val="0043676B"/>
    <w:rsid w:val="00436C74"/>
    <w:rsid w:val="00437611"/>
    <w:rsid w:val="0043794C"/>
    <w:rsid w:val="00437C29"/>
    <w:rsid w:val="00437D54"/>
    <w:rsid w:val="00440039"/>
    <w:rsid w:val="00440236"/>
    <w:rsid w:val="00440779"/>
    <w:rsid w:val="00440B2F"/>
    <w:rsid w:val="00440BBE"/>
    <w:rsid w:val="00440FEA"/>
    <w:rsid w:val="00441301"/>
    <w:rsid w:val="00441420"/>
    <w:rsid w:val="00441E3E"/>
    <w:rsid w:val="00442664"/>
    <w:rsid w:val="0044343D"/>
    <w:rsid w:val="004438BA"/>
    <w:rsid w:val="00443A0C"/>
    <w:rsid w:val="0044446D"/>
    <w:rsid w:val="004453BC"/>
    <w:rsid w:val="00445A89"/>
    <w:rsid w:val="00445C05"/>
    <w:rsid w:val="00445E67"/>
    <w:rsid w:val="0044669E"/>
    <w:rsid w:val="00446C47"/>
    <w:rsid w:val="0044725F"/>
    <w:rsid w:val="0044781C"/>
    <w:rsid w:val="00447C14"/>
    <w:rsid w:val="00450C28"/>
    <w:rsid w:val="00450E21"/>
    <w:rsid w:val="0045147C"/>
    <w:rsid w:val="00451E2D"/>
    <w:rsid w:val="0045253F"/>
    <w:rsid w:val="004530D3"/>
    <w:rsid w:val="0045336B"/>
    <w:rsid w:val="00453472"/>
    <w:rsid w:val="0045358B"/>
    <w:rsid w:val="00453763"/>
    <w:rsid w:val="00453911"/>
    <w:rsid w:val="00455289"/>
    <w:rsid w:val="004552C2"/>
    <w:rsid w:val="00455F0A"/>
    <w:rsid w:val="00456180"/>
    <w:rsid w:val="004561F4"/>
    <w:rsid w:val="00456275"/>
    <w:rsid w:val="00460E8E"/>
    <w:rsid w:val="00461649"/>
    <w:rsid w:val="0046233C"/>
    <w:rsid w:val="0046247A"/>
    <w:rsid w:val="004628B5"/>
    <w:rsid w:val="00462C9F"/>
    <w:rsid w:val="00463111"/>
    <w:rsid w:val="00463578"/>
    <w:rsid w:val="0046359A"/>
    <w:rsid w:val="00463978"/>
    <w:rsid w:val="00464A7B"/>
    <w:rsid w:val="004651A7"/>
    <w:rsid w:val="00465B53"/>
    <w:rsid w:val="00466919"/>
    <w:rsid w:val="004676D7"/>
    <w:rsid w:val="00470EDD"/>
    <w:rsid w:val="004715EA"/>
    <w:rsid w:val="004717C4"/>
    <w:rsid w:val="004718B7"/>
    <w:rsid w:val="00472177"/>
    <w:rsid w:val="004729B6"/>
    <w:rsid w:val="00472EFF"/>
    <w:rsid w:val="00473B59"/>
    <w:rsid w:val="0047418D"/>
    <w:rsid w:val="00474259"/>
    <w:rsid w:val="00474C4C"/>
    <w:rsid w:val="00474D59"/>
    <w:rsid w:val="00475FCC"/>
    <w:rsid w:val="0047613B"/>
    <w:rsid w:val="004761AB"/>
    <w:rsid w:val="00476C77"/>
    <w:rsid w:val="00477193"/>
    <w:rsid w:val="00480B42"/>
    <w:rsid w:val="00480D4C"/>
    <w:rsid w:val="0048183E"/>
    <w:rsid w:val="00481872"/>
    <w:rsid w:val="004820C6"/>
    <w:rsid w:val="00482264"/>
    <w:rsid w:val="00482ECB"/>
    <w:rsid w:val="00483200"/>
    <w:rsid w:val="00483ABE"/>
    <w:rsid w:val="00483B76"/>
    <w:rsid w:val="0048409E"/>
    <w:rsid w:val="00484292"/>
    <w:rsid w:val="00484616"/>
    <w:rsid w:val="00484655"/>
    <w:rsid w:val="0048527F"/>
    <w:rsid w:val="004852AF"/>
    <w:rsid w:val="00485833"/>
    <w:rsid w:val="00485A22"/>
    <w:rsid w:val="00486479"/>
    <w:rsid w:val="00486488"/>
    <w:rsid w:val="00490003"/>
    <w:rsid w:val="004902AD"/>
    <w:rsid w:val="00490878"/>
    <w:rsid w:val="00490B7A"/>
    <w:rsid w:val="00490E70"/>
    <w:rsid w:val="00492B5C"/>
    <w:rsid w:val="0049367C"/>
    <w:rsid w:val="0049370C"/>
    <w:rsid w:val="00493CBB"/>
    <w:rsid w:val="00494138"/>
    <w:rsid w:val="004941FB"/>
    <w:rsid w:val="00494A2E"/>
    <w:rsid w:val="00494D81"/>
    <w:rsid w:val="0049517B"/>
    <w:rsid w:val="004951A2"/>
    <w:rsid w:val="0049548F"/>
    <w:rsid w:val="00495A5A"/>
    <w:rsid w:val="00495E81"/>
    <w:rsid w:val="00496900"/>
    <w:rsid w:val="00496C20"/>
    <w:rsid w:val="00497F94"/>
    <w:rsid w:val="004A125F"/>
    <w:rsid w:val="004A131D"/>
    <w:rsid w:val="004A13CF"/>
    <w:rsid w:val="004A17D2"/>
    <w:rsid w:val="004A2743"/>
    <w:rsid w:val="004A2D14"/>
    <w:rsid w:val="004A2F26"/>
    <w:rsid w:val="004A3C70"/>
    <w:rsid w:val="004A419E"/>
    <w:rsid w:val="004A48DB"/>
    <w:rsid w:val="004A4DCA"/>
    <w:rsid w:val="004A57D0"/>
    <w:rsid w:val="004A6A6D"/>
    <w:rsid w:val="004A6F98"/>
    <w:rsid w:val="004B0A93"/>
    <w:rsid w:val="004B1692"/>
    <w:rsid w:val="004B1A8C"/>
    <w:rsid w:val="004B2509"/>
    <w:rsid w:val="004B3046"/>
    <w:rsid w:val="004B31DE"/>
    <w:rsid w:val="004B4D2F"/>
    <w:rsid w:val="004B4DF1"/>
    <w:rsid w:val="004B522E"/>
    <w:rsid w:val="004B5547"/>
    <w:rsid w:val="004B5B55"/>
    <w:rsid w:val="004B5CF8"/>
    <w:rsid w:val="004B61A6"/>
    <w:rsid w:val="004B6540"/>
    <w:rsid w:val="004B6EC9"/>
    <w:rsid w:val="004B70EC"/>
    <w:rsid w:val="004B7196"/>
    <w:rsid w:val="004B75A9"/>
    <w:rsid w:val="004C0382"/>
    <w:rsid w:val="004C0B81"/>
    <w:rsid w:val="004C0C11"/>
    <w:rsid w:val="004C0F42"/>
    <w:rsid w:val="004C1223"/>
    <w:rsid w:val="004C14D1"/>
    <w:rsid w:val="004C16C6"/>
    <w:rsid w:val="004C184E"/>
    <w:rsid w:val="004C2922"/>
    <w:rsid w:val="004C2998"/>
    <w:rsid w:val="004C2FC5"/>
    <w:rsid w:val="004C33E4"/>
    <w:rsid w:val="004C3F04"/>
    <w:rsid w:val="004C40CD"/>
    <w:rsid w:val="004C4295"/>
    <w:rsid w:val="004C43A1"/>
    <w:rsid w:val="004C473A"/>
    <w:rsid w:val="004C4EDA"/>
    <w:rsid w:val="004C5103"/>
    <w:rsid w:val="004C5906"/>
    <w:rsid w:val="004C72F1"/>
    <w:rsid w:val="004C7DBF"/>
    <w:rsid w:val="004C7DC4"/>
    <w:rsid w:val="004D02D1"/>
    <w:rsid w:val="004D05BA"/>
    <w:rsid w:val="004D126D"/>
    <w:rsid w:val="004D1939"/>
    <w:rsid w:val="004D222D"/>
    <w:rsid w:val="004D2606"/>
    <w:rsid w:val="004D3284"/>
    <w:rsid w:val="004D3D8B"/>
    <w:rsid w:val="004D436B"/>
    <w:rsid w:val="004D442C"/>
    <w:rsid w:val="004D46C1"/>
    <w:rsid w:val="004D5A55"/>
    <w:rsid w:val="004D5D78"/>
    <w:rsid w:val="004D6407"/>
    <w:rsid w:val="004D663E"/>
    <w:rsid w:val="004D724F"/>
    <w:rsid w:val="004D779C"/>
    <w:rsid w:val="004E08E3"/>
    <w:rsid w:val="004E09FE"/>
    <w:rsid w:val="004E1B3F"/>
    <w:rsid w:val="004E1D4D"/>
    <w:rsid w:val="004E2364"/>
    <w:rsid w:val="004E2470"/>
    <w:rsid w:val="004E2712"/>
    <w:rsid w:val="004E2D74"/>
    <w:rsid w:val="004E3116"/>
    <w:rsid w:val="004E32B2"/>
    <w:rsid w:val="004E350C"/>
    <w:rsid w:val="004E374B"/>
    <w:rsid w:val="004E3B5F"/>
    <w:rsid w:val="004E429A"/>
    <w:rsid w:val="004E4558"/>
    <w:rsid w:val="004E55F4"/>
    <w:rsid w:val="004E5ABB"/>
    <w:rsid w:val="004E61D2"/>
    <w:rsid w:val="004E6AF4"/>
    <w:rsid w:val="004E7AC6"/>
    <w:rsid w:val="004E7B69"/>
    <w:rsid w:val="004F0004"/>
    <w:rsid w:val="004F0E27"/>
    <w:rsid w:val="004F17F6"/>
    <w:rsid w:val="004F2075"/>
    <w:rsid w:val="004F3844"/>
    <w:rsid w:val="004F39D7"/>
    <w:rsid w:val="004F40DA"/>
    <w:rsid w:val="004F44D1"/>
    <w:rsid w:val="004F4817"/>
    <w:rsid w:val="004F4B39"/>
    <w:rsid w:val="004F4CEC"/>
    <w:rsid w:val="004F56F2"/>
    <w:rsid w:val="004F5745"/>
    <w:rsid w:val="004F6182"/>
    <w:rsid w:val="004F6B4D"/>
    <w:rsid w:val="004F6F7B"/>
    <w:rsid w:val="004F75E6"/>
    <w:rsid w:val="004F794F"/>
    <w:rsid w:val="004F7B17"/>
    <w:rsid w:val="004F7CE8"/>
    <w:rsid w:val="005004A9"/>
    <w:rsid w:val="00500DA2"/>
    <w:rsid w:val="0050132F"/>
    <w:rsid w:val="005023F5"/>
    <w:rsid w:val="00503777"/>
    <w:rsid w:val="0050391D"/>
    <w:rsid w:val="00503BA0"/>
    <w:rsid w:val="00504010"/>
    <w:rsid w:val="005040EE"/>
    <w:rsid w:val="005047BD"/>
    <w:rsid w:val="0050502B"/>
    <w:rsid w:val="005058FC"/>
    <w:rsid w:val="005068C3"/>
    <w:rsid w:val="00506DBD"/>
    <w:rsid w:val="005070C2"/>
    <w:rsid w:val="0050782D"/>
    <w:rsid w:val="00510D56"/>
    <w:rsid w:val="00511A3A"/>
    <w:rsid w:val="00511D68"/>
    <w:rsid w:val="00512362"/>
    <w:rsid w:val="00513713"/>
    <w:rsid w:val="00513D74"/>
    <w:rsid w:val="00514342"/>
    <w:rsid w:val="00514DC3"/>
    <w:rsid w:val="00514FAE"/>
    <w:rsid w:val="00515073"/>
    <w:rsid w:val="00515644"/>
    <w:rsid w:val="00515E7E"/>
    <w:rsid w:val="00516173"/>
    <w:rsid w:val="005162A3"/>
    <w:rsid w:val="00516530"/>
    <w:rsid w:val="00516604"/>
    <w:rsid w:val="00516681"/>
    <w:rsid w:val="005168C4"/>
    <w:rsid w:val="0051725D"/>
    <w:rsid w:val="005175FC"/>
    <w:rsid w:val="00517780"/>
    <w:rsid w:val="005179A7"/>
    <w:rsid w:val="00517C1D"/>
    <w:rsid w:val="00517EFB"/>
    <w:rsid w:val="005206A1"/>
    <w:rsid w:val="005207B1"/>
    <w:rsid w:val="00520DCC"/>
    <w:rsid w:val="0052185D"/>
    <w:rsid w:val="00521CAC"/>
    <w:rsid w:val="00522CA5"/>
    <w:rsid w:val="00522F96"/>
    <w:rsid w:val="00523297"/>
    <w:rsid w:val="005233DF"/>
    <w:rsid w:val="00523D44"/>
    <w:rsid w:val="00524C54"/>
    <w:rsid w:val="00525ED4"/>
    <w:rsid w:val="00526F01"/>
    <w:rsid w:val="00527ECA"/>
    <w:rsid w:val="0053000F"/>
    <w:rsid w:val="00530042"/>
    <w:rsid w:val="00530441"/>
    <w:rsid w:val="0053053C"/>
    <w:rsid w:val="005308F2"/>
    <w:rsid w:val="005315A6"/>
    <w:rsid w:val="00531AB6"/>
    <w:rsid w:val="005324F4"/>
    <w:rsid w:val="00532D12"/>
    <w:rsid w:val="00533361"/>
    <w:rsid w:val="00533BAC"/>
    <w:rsid w:val="00533D70"/>
    <w:rsid w:val="00533DA1"/>
    <w:rsid w:val="00534A3E"/>
    <w:rsid w:val="00535B27"/>
    <w:rsid w:val="00535C2D"/>
    <w:rsid w:val="005366C4"/>
    <w:rsid w:val="00537950"/>
    <w:rsid w:val="00537E28"/>
    <w:rsid w:val="005401A1"/>
    <w:rsid w:val="00540621"/>
    <w:rsid w:val="00540FA7"/>
    <w:rsid w:val="005428D9"/>
    <w:rsid w:val="00543974"/>
    <w:rsid w:val="00545584"/>
    <w:rsid w:val="0054574C"/>
    <w:rsid w:val="00545D34"/>
    <w:rsid w:val="00545E85"/>
    <w:rsid w:val="0054613B"/>
    <w:rsid w:val="0054680A"/>
    <w:rsid w:val="0055033E"/>
    <w:rsid w:val="00550864"/>
    <w:rsid w:val="00550F25"/>
    <w:rsid w:val="00551749"/>
    <w:rsid w:val="005523D1"/>
    <w:rsid w:val="005533B7"/>
    <w:rsid w:val="00553B63"/>
    <w:rsid w:val="00553EEC"/>
    <w:rsid w:val="005544CB"/>
    <w:rsid w:val="0055454E"/>
    <w:rsid w:val="005546E1"/>
    <w:rsid w:val="005547D3"/>
    <w:rsid w:val="00554B30"/>
    <w:rsid w:val="005557A1"/>
    <w:rsid w:val="005565C9"/>
    <w:rsid w:val="0055705F"/>
    <w:rsid w:val="00557067"/>
    <w:rsid w:val="00557427"/>
    <w:rsid w:val="005579CA"/>
    <w:rsid w:val="00557FB7"/>
    <w:rsid w:val="005604A5"/>
    <w:rsid w:val="005605A0"/>
    <w:rsid w:val="005607AF"/>
    <w:rsid w:val="005609EF"/>
    <w:rsid w:val="00560D6C"/>
    <w:rsid w:val="00560F71"/>
    <w:rsid w:val="00561146"/>
    <w:rsid w:val="00562233"/>
    <w:rsid w:val="005624E6"/>
    <w:rsid w:val="005627BE"/>
    <w:rsid w:val="00563BB6"/>
    <w:rsid w:val="005652AC"/>
    <w:rsid w:val="005671D6"/>
    <w:rsid w:val="0057015C"/>
    <w:rsid w:val="00570AE4"/>
    <w:rsid w:val="00571618"/>
    <w:rsid w:val="00571BFC"/>
    <w:rsid w:val="00572C15"/>
    <w:rsid w:val="0057384D"/>
    <w:rsid w:val="00573CF5"/>
    <w:rsid w:val="0057433B"/>
    <w:rsid w:val="005745A3"/>
    <w:rsid w:val="00574C76"/>
    <w:rsid w:val="00574E81"/>
    <w:rsid w:val="005759FD"/>
    <w:rsid w:val="00575A7C"/>
    <w:rsid w:val="00576459"/>
    <w:rsid w:val="00576478"/>
    <w:rsid w:val="005769DC"/>
    <w:rsid w:val="00580334"/>
    <w:rsid w:val="00580465"/>
    <w:rsid w:val="00580EAE"/>
    <w:rsid w:val="00581D01"/>
    <w:rsid w:val="005821D2"/>
    <w:rsid w:val="00582443"/>
    <w:rsid w:val="005829DA"/>
    <w:rsid w:val="00582C32"/>
    <w:rsid w:val="00582D42"/>
    <w:rsid w:val="00583369"/>
    <w:rsid w:val="005835AE"/>
    <w:rsid w:val="00583F16"/>
    <w:rsid w:val="0058419D"/>
    <w:rsid w:val="00584425"/>
    <w:rsid w:val="00585745"/>
    <w:rsid w:val="00585FBA"/>
    <w:rsid w:val="00586707"/>
    <w:rsid w:val="00586764"/>
    <w:rsid w:val="005876F8"/>
    <w:rsid w:val="00590533"/>
    <w:rsid w:val="00590652"/>
    <w:rsid w:val="00590943"/>
    <w:rsid w:val="005909D2"/>
    <w:rsid w:val="00591140"/>
    <w:rsid w:val="00591272"/>
    <w:rsid w:val="0059139A"/>
    <w:rsid w:val="005914FE"/>
    <w:rsid w:val="00591666"/>
    <w:rsid w:val="00591876"/>
    <w:rsid w:val="005918F7"/>
    <w:rsid w:val="00591A2E"/>
    <w:rsid w:val="00591AC9"/>
    <w:rsid w:val="00591E4B"/>
    <w:rsid w:val="005934D1"/>
    <w:rsid w:val="005937F4"/>
    <w:rsid w:val="00595E6C"/>
    <w:rsid w:val="00597C05"/>
    <w:rsid w:val="005A04EB"/>
    <w:rsid w:val="005A10F0"/>
    <w:rsid w:val="005A1262"/>
    <w:rsid w:val="005A20F3"/>
    <w:rsid w:val="005A2A93"/>
    <w:rsid w:val="005A36BD"/>
    <w:rsid w:val="005A404D"/>
    <w:rsid w:val="005A4BB8"/>
    <w:rsid w:val="005A5153"/>
    <w:rsid w:val="005A593C"/>
    <w:rsid w:val="005A5A83"/>
    <w:rsid w:val="005A5ABB"/>
    <w:rsid w:val="005A5DE0"/>
    <w:rsid w:val="005A652A"/>
    <w:rsid w:val="005A68B3"/>
    <w:rsid w:val="005A6B64"/>
    <w:rsid w:val="005A734C"/>
    <w:rsid w:val="005A73B9"/>
    <w:rsid w:val="005A7781"/>
    <w:rsid w:val="005A7969"/>
    <w:rsid w:val="005A7A59"/>
    <w:rsid w:val="005A7D22"/>
    <w:rsid w:val="005B011F"/>
    <w:rsid w:val="005B14FC"/>
    <w:rsid w:val="005B19EF"/>
    <w:rsid w:val="005B32A2"/>
    <w:rsid w:val="005B3A08"/>
    <w:rsid w:val="005B3C03"/>
    <w:rsid w:val="005B4319"/>
    <w:rsid w:val="005B48C0"/>
    <w:rsid w:val="005B6619"/>
    <w:rsid w:val="005B6AFD"/>
    <w:rsid w:val="005B7B0F"/>
    <w:rsid w:val="005B7DC9"/>
    <w:rsid w:val="005C0285"/>
    <w:rsid w:val="005C073E"/>
    <w:rsid w:val="005C0990"/>
    <w:rsid w:val="005C1260"/>
    <w:rsid w:val="005C154B"/>
    <w:rsid w:val="005C162B"/>
    <w:rsid w:val="005C1867"/>
    <w:rsid w:val="005C1A48"/>
    <w:rsid w:val="005C31E6"/>
    <w:rsid w:val="005C4579"/>
    <w:rsid w:val="005C4835"/>
    <w:rsid w:val="005C599C"/>
    <w:rsid w:val="005C5BDD"/>
    <w:rsid w:val="005C5D1D"/>
    <w:rsid w:val="005C5D33"/>
    <w:rsid w:val="005C61F0"/>
    <w:rsid w:val="005C6591"/>
    <w:rsid w:val="005C6AC7"/>
    <w:rsid w:val="005C6C8E"/>
    <w:rsid w:val="005C74EC"/>
    <w:rsid w:val="005C7C0D"/>
    <w:rsid w:val="005C7FA7"/>
    <w:rsid w:val="005D0D71"/>
    <w:rsid w:val="005D198A"/>
    <w:rsid w:val="005D1C15"/>
    <w:rsid w:val="005D23ED"/>
    <w:rsid w:val="005D375C"/>
    <w:rsid w:val="005D3860"/>
    <w:rsid w:val="005D3895"/>
    <w:rsid w:val="005D4C23"/>
    <w:rsid w:val="005D5904"/>
    <w:rsid w:val="005D5EE3"/>
    <w:rsid w:val="005D62C9"/>
    <w:rsid w:val="005D6AD0"/>
    <w:rsid w:val="005D6FE3"/>
    <w:rsid w:val="005D7B78"/>
    <w:rsid w:val="005D7C2D"/>
    <w:rsid w:val="005E03B4"/>
    <w:rsid w:val="005E0632"/>
    <w:rsid w:val="005E2207"/>
    <w:rsid w:val="005E2695"/>
    <w:rsid w:val="005E2B03"/>
    <w:rsid w:val="005E2BC8"/>
    <w:rsid w:val="005E3BF2"/>
    <w:rsid w:val="005E4939"/>
    <w:rsid w:val="005E4AFE"/>
    <w:rsid w:val="005E4CDD"/>
    <w:rsid w:val="005E500D"/>
    <w:rsid w:val="005E53C4"/>
    <w:rsid w:val="005E56D9"/>
    <w:rsid w:val="005E5B01"/>
    <w:rsid w:val="005E7AE6"/>
    <w:rsid w:val="005E7D7D"/>
    <w:rsid w:val="005F04A2"/>
    <w:rsid w:val="005F079D"/>
    <w:rsid w:val="005F29C5"/>
    <w:rsid w:val="005F3044"/>
    <w:rsid w:val="005F30C1"/>
    <w:rsid w:val="005F359E"/>
    <w:rsid w:val="005F37FF"/>
    <w:rsid w:val="005F3B8F"/>
    <w:rsid w:val="005F3F73"/>
    <w:rsid w:val="005F4E9B"/>
    <w:rsid w:val="005F538B"/>
    <w:rsid w:val="005F6933"/>
    <w:rsid w:val="005F74CC"/>
    <w:rsid w:val="005F7DF1"/>
    <w:rsid w:val="00600F2A"/>
    <w:rsid w:val="00601D30"/>
    <w:rsid w:val="00602304"/>
    <w:rsid w:val="0060497E"/>
    <w:rsid w:val="00604CF1"/>
    <w:rsid w:val="006051D9"/>
    <w:rsid w:val="0060564B"/>
    <w:rsid w:val="00605C2C"/>
    <w:rsid w:val="006074C7"/>
    <w:rsid w:val="00607637"/>
    <w:rsid w:val="006078AF"/>
    <w:rsid w:val="00607E26"/>
    <w:rsid w:val="00610613"/>
    <w:rsid w:val="00610FB1"/>
    <w:rsid w:val="00611162"/>
    <w:rsid w:val="00612151"/>
    <w:rsid w:val="006122F0"/>
    <w:rsid w:val="00612A3D"/>
    <w:rsid w:val="00612F76"/>
    <w:rsid w:val="006132E8"/>
    <w:rsid w:val="006136F3"/>
    <w:rsid w:val="00613A37"/>
    <w:rsid w:val="0061585D"/>
    <w:rsid w:val="00615BDB"/>
    <w:rsid w:val="00615F49"/>
    <w:rsid w:val="00617612"/>
    <w:rsid w:val="006177A9"/>
    <w:rsid w:val="0061787E"/>
    <w:rsid w:val="00617F33"/>
    <w:rsid w:val="0062031A"/>
    <w:rsid w:val="0062271E"/>
    <w:rsid w:val="006228B8"/>
    <w:rsid w:val="00622EAA"/>
    <w:rsid w:val="00622F9D"/>
    <w:rsid w:val="00623C9D"/>
    <w:rsid w:val="00623F2F"/>
    <w:rsid w:val="0062401C"/>
    <w:rsid w:val="0062558B"/>
    <w:rsid w:val="006255E0"/>
    <w:rsid w:val="006255ED"/>
    <w:rsid w:val="00625D87"/>
    <w:rsid w:val="00626F47"/>
    <w:rsid w:val="00627701"/>
    <w:rsid w:val="00627E61"/>
    <w:rsid w:val="00627F51"/>
    <w:rsid w:val="00627F96"/>
    <w:rsid w:val="00630A89"/>
    <w:rsid w:val="00630AA9"/>
    <w:rsid w:val="006312AE"/>
    <w:rsid w:val="006315D3"/>
    <w:rsid w:val="0063169C"/>
    <w:rsid w:val="00631BF8"/>
    <w:rsid w:val="00632223"/>
    <w:rsid w:val="0063236C"/>
    <w:rsid w:val="00633BAB"/>
    <w:rsid w:val="00633CFC"/>
    <w:rsid w:val="0063401A"/>
    <w:rsid w:val="00634B02"/>
    <w:rsid w:val="00634B06"/>
    <w:rsid w:val="00634E70"/>
    <w:rsid w:val="00634F95"/>
    <w:rsid w:val="00635170"/>
    <w:rsid w:val="00635302"/>
    <w:rsid w:val="00635351"/>
    <w:rsid w:val="00635DFE"/>
    <w:rsid w:val="0063602C"/>
    <w:rsid w:val="0063602E"/>
    <w:rsid w:val="00636D97"/>
    <w:rsid w:val="006371E1"/>
    <w:rsid w:val="006373D6"/>
    <w:rsid w:val="0063784B"/>
    <w:rsid w:val="00640217"/>
    <w:rsid w:val="00640C0F"/>
    <w:rsid w:val="00640CA9"/>
    <w:rsid w:val="0064197D"/>
    <w:rsid w:val="00642DC7"/>
    <w:rsid w:val="00642E20"/>
    <w:rsid w:val="00643159"/>
    <w:rsid w:val="0064343D"/>
    <w:rsid w:val="006437ED"/>
    <w:rsid w:val="00643A9F"/>
    <w:rsid w:val="00644903"/>
    <w:rsid w:val="00644C3B"/>
    <w:rsid w:val="00644E24"/>
    <w:rsid w:val="006464C8"/>
    <w:rsid w:val="006465CC"/>
    <w:rsid w:val="006467B1"/>
    <w:rsid w:val="00646AF2"/>
    <w:rsid w:val="00646C38"/>
    <w:rsid w:val="00646DCE"/>
    <w:rsid w:val="00647069"/>
    <w:rsid w:val="0064734E"/>
    <w:rsid w:val="00647BE8"/>
    <w:rsid w:val="00650543"/>
    <w:rsid w:val="00650A32"/>
    <w:rsid w:val="00650CA5"/>
    <w:rsid w:val="006512C4"/>
    <w:rsid w:val="0065146F"/>
    <w:rsid w:val="006519CE"/>
    <w:rsid w:val="00651F2A"/>
    <w:rsid w:val="006522DA"/>
    <w:rsid w:val="0065234A"/>
    <w:rsid w:val="00652898"/>
    <w:rsid w:val="00652FB8"/>
    <w:rsid w:val="00653BDC"/>
    <w:rsid w:val="00653F2E"/>
    <w:rsid w:val="0065470E"/>
    <w:rsid w:val="00654B12"/>
    <w:rsid w:val="00654C45"/>
    <w:rsid w:val="0065508C"/>
    <w:rsid w:val="006556A4"/>
    <w:rsid w:val="00655B2A"/>
    <w:rsid w:val="00655ED2"/>
    <w:rsid w:val="00656587"/>
    <w:rsid w:val="00660030"/>
    <w:rsid w:val="0066049B"/>
    <w:rsid w:val="006605CB"/>
    <w:rsid w:val="00660649"/>
    <w:rsid w:val="00661A0F"/>
    <w:rsid w:val="00661B6E"/>
    <w:rsid w:val="00662513"/>
    <w:rsid w:val="00662D2E"/>
    <w:rsid w:val="00663A5B"/>
    <w:rsid w:val="00663CF1"/>
    <w:rsid w:val="00665CF0"/>
    <w:rsid w:val="00666387"/>
    <w:rsid w:val="00666655"/>
    <w:rsid w:val="00666B83"/>
    <w:rsid w:val="0066718E"/>
    <w:rsid w:val="006671FB"/>
    <w:rsid w:val="0066725C"/>
    <w:rsid w:val="00667384"/>
    <w:rsid w:val="006675FC"/>
    <w:rsid w:val="00670939"/>
    <w:rsid w:val="006709EB"/>
    <w:rsid w:val="0067100E"/>
    <w:rsid w:val="006716DB"/>
    <w:rsid w:val="006717B0"/>
    <w:rsid w:val="00671C34"/>
    <w:rsid w:val="006726C0"/>
    <w:rsid w:val="00672FCB"/>
    <w:rsid w:val="00673911"/>
    <w:rsid w:val="00673BF1"/>
    <w:rsid w:val="006740F3"/>
    <w:rsid w:val="00674505"/>
    <w:rsid w:val="00674CB3"/>
    <w:rsid w:val="00675042"/>
    <w:rsid w:val="0067752F"/>
    <w:rsid w:val="006800F2"/>
    <w:rsid w:val="00680974"/>
    <w:rsid w:val="00680EE7"/>
    <w:rsid w:val="00681AFF"/>
    <w:rsid w:val="00682010"/>
    <w:rsid w:val="00682510"/>
    <w:rsid w:val="006827DB"/>
    <w:rsid w:val="00682C11"/>
    <w:rsid w:val="006833AE"/>
    <w:rsid w:val="006834BF"/>
    <w:rsid w:val="00683554"/>
    <w:rsid w:val="00683D8A"/>
    <w:rsid w:val="006840AB"/>
    <w:rsid w:val="00685A4F"/>
    <w:rsid w:val="00685BBC"/>
    <w:rsid w:val="00685CA9"/>
    <w:rsid w:val="00686507"/>
    <w:rsid w:val="00686514"/>
    <w:rsid w:val="0068715F"/>
    <w:rsid w:val="006877E1"/>
    <w:rsid w:val="00687C54"/>
    <w:rsid w:val="00690C94"/>
    <w:rsid w:val="00691992"/>
    <w:rsid w:val="00691C39"/>
    <w:rsid w:val="006920A9"/>
    <w:rsid w:val="00692656"/>
    <w:rsid w:val="00693273"/>
    <w:rsid w:val="006937E7"/>
    <w:rsid w:val="00693841"/>
    <w:rsid w:val="006939AF"/>
    <w:rsid w:val="00694661"/>
    <w:rsid w:val="006949E4"/>
    <w:rsid w:val="00694D5D"/>
    <w:rsid w:val="0069542D"/>
    <w:rsid w:val="0069662A"/>
    <w:rsid w:val="00696BEF"/>
    <w:rsid w:val="00697069"/>
    <w:rsid w:val="0069734A"/>
    <w:rsid w:val="0069739A"/>
    <w:rsid w:val="006977AD"/>
    <w:rsid w:val="00697A9F"/>
    <w:rsid w:val="006A12C4"/>
    <w:rsid w:val="006A1C1D"/>
    <w:rsid w:val="006A1FCC"/>
    <w:rsid w:val="006A211C"/>
    <w:rsid w:val="006A21B0"/>
    <w:rsid w:val="006A2651"/>
    <w:rsid w:val="006A2BC5"/>
    <w:rsid w:val="006A3723"/>
    <w:rsid w:val="006A3838"/>
    <w:rsid w:val="006A383F"/>
    <w:rsid w:val="006A48B5"/>
    <w:rsid w:val="006A4B93"/>
    <w:rsid w:val="006A4BDB"/>
    <w:rsid w:val="006A4F06"/>
    <w:rsid w:val="006A504F"/>
    <w:rsid w:val="006A5A1F"/>
    <w:rsid w:val="006A5F91"/>
    <w:rsid w:val="006A6536"/>
    <w:rsid w:val="006A6940"/>
    <w:rsid w:val="006A73B8"/>
    <w:rsid w:val="006A7C71"/>
    <w:rsid w:val="006B011C"/>
    <w:rsid w:val="006B0C96"/>
    <w:rsid w:val="006B0EB8"/>
    <w:rsid w:val="006B10A6"/>
    <w:rsid w:val="006B11C2"/>
    <w:rsid w:val="006B2D2A"/>
    <w:rsid w:val="006B2D44"/>
    <w:rsid w:val="006B2F10"/>
    <w:rsid w:val="006B3A04"/>
    <w:rsid w:val="006B3BA6"/>
    <w:rsid w:val="006B3F90"/>
    <w:rsid w:val="006B4291"/>
    <w:rsid w:val="006B4D74"/>
    <w:rsid w:val="006B503A"/>
    <w:rsid w:val="006B57B7"/>
    <w:rsid w:val="006B5D0A"/>
    <w:rsid w:val="006B6C3D"/>
    <w:rsid w:val="006B6D0F"/>
    <w:rsid w:val="006B7FFB"/>
    <w:rsid w:val="006C0519"/>
    <w:rsid w:val="006C0614"/>
    <w:rsid w:val="006C146F"/>
    <w:rsid w:val="006C3BCE"/>
    <w:rsid w:val="006C4112"/>
    <w:rsid w:val="006C451A"/>
    <w:rsid w:val="006C51A8"/>
    <w:rsid w:val="006C57E5"/>
    <w:rsid w:val="006C58D4"/>
    <w:rsid w:val="006C607A"/>
    <w:rsid w:val="006C6091"/>
    <w:rsid w:val="006C6209"/>
    <w:rsid w:val="006C646C"/>
    <w:rsid w:val="006C66F7"/>
    <w:rsid w:val="006C7341"/>
    <w:rsid w:val="006C73BD"/>
    <w:rsid w:val="006C741C"/>
    <w:rsid w:val="006D02EA"/>
    <w:rsid w:val="006D0DDC"/>
    <w:rsid w:val="006D1218"/>
    <w:rsid w:val="006D1D65"/>
    <w:rsid w:val="006D2404"/>
    <w:rsid w:val="006D2C7B"/>
    <w:rsid w:val="006D3454"/>
    <w:rsid w:val="006D3522"/>
    <w:rsid w:val="006D488D"/>
    <w:rsid w:val="006D53A1"/>
    <w:rsid w:val="006D57BE"/>
    <w:rsid w:val="006D5C10"/>
    <w:rsid w:val="006D5C36"/>
    <w:rsid w:val="006D7495"/>
    <w:rsid w:val="006D7CCF"/>
    <w:rsid w:val="006E06C3"/>
    <w:rsid w:val="006E091F"/>
    <w:rsid w:val="006E0C82"/>
    <w:rsid w:val="006E0E30"/>
    <w:rsid w:val="006E123E"/>
    <w:rsid w:val="006E130D"/>
    <w:rsid w:val="006E192C"/>
    <w:rsid w:val="006E1F22"/>
    <w:rsid w:val="006E26D7"/>
    <w:rsid w:val="006E27E7"/>
    <w:rsid w:val="006E2948"/>
    <w:rsid w:val="006E2D87"/>
    <w:rsid w:val="006E2DDF"/>
    <w:rsid w:val="006E3477"/>
    <w:rsid w:val="006E3B3A"/>
    <w:rsid w:val="006E3BBA"/>
    <w:rsid w:val="006E3F08"/>
    <w:rsid w:val="006E4426"/>
    <w:rsid w:val="006E52B8"/>
    <w:rsid w:val="006E5971"/>
    <w:rsid w:val="006E5BFD"/>
    <w:rsid w:val="006E5DEF"/>
    <w:rsid w:val="006E5EC8"/>
    <w:rsid w:val="006E6385"/>
    <w:rsid w:val="006E68C6"/>
    <w:rsid w:val="006E74DD"/>
    <w:rsid w:val="006E7B5D"/>
    <w:rsid w:val="006E7B6D"/>
    <w:rsid w:val="006E7D13"/>
    <w:rsid w:val="006F005A"/>
    <w:rsid w:val="006F0589"/>
    <w:rsid w:val="006F0623"/>
    <w:rsid w:val="006F0676"/>
    <w:rsid w:val="006F07E7"/>
    <w:rsid w:val="006F0C5C"/>
    <w:rsid w:val="006F1717"/>
    <w:rsid w:val="006F1C59"/>
    <w:rsid w:val="006F2879"/>
    <w:rsid w:val="006F2999"/>
    <w:rsid w:val="006F2AF4"/>
    <w:rsid w:val="006F332D"/>
    <w:rsid w:val="006F379C"/>
    <w:rsid w:val="006F3878"/>
    <w:rsid w:val="006F5149"/>
    <w:rsid w:val="006F5A03"/>
    <w:rsid w:val="006F6254"/>
    <w:rsid w:val="006F68D0"/>
    <w:rsid w:val="006F6BF8"/>
    <w:rsid w:val="006F6EB5"/>
    <w:rsid w:val="0070017A"/>
    <w:rsid w:val="007007E8"/>
    <w:rsid w:val="00700BE1"/>
    <w:rsid w:val="0070167A"/>
    <w:rsid w:val="0070174D"/>
    <w:rsid w:val="0070198E"/>
    <w:rsid w:val="00701CC4"/>
    <w:rsid w:val="007044B4"/>
    <w:rsid w:val="0070462E"/>
    <w:rsid w:val="007048E5"/>
    <w:rsid w:val="00704BFC"/>
    <w:rsid w:val="00704FFA"/>
    <w:rsid w:val="007052B3"/>
    <w:rsid w:val="0070573E"/>
    <w:rsid w:val="00705AED"/>
    <w:rsid w:val="00706031"/>
    <w:rsid w:val="007062E1"/>
    <w:rsid w:val="00706457"/>
    <w:rsid w:val="007064AA"/>
    <w:rsid w:val="00706742"/>
    <w:rsid w:val="007076D0"/>
    <w:rsid w:val="00707A6C"/>
    <w:rsid w:val="00710828"/>
    <w:rsid w:val="00710AF8"/>
    <w:rsid w:val="00710C4C"/>
    <w:rsid w:val="00710E71"/>
    <w:rsid w:val="00711453"/>
    <w:rsid w:val="00711E5A"/>
    <w:rsid w:val="00712F49"/>
    <w:rsid w:val="007139E3"/>
    <w:rsid w:val="00713E80"/>
    <w:rsid w:val="007141E0"/>
    <w:rsid w:val="0071463E"/>
    <w:rsid w:val="00715B88"/>
    <w:rsid w:val="00715C0A"/>
    <w:rsid w:val="00715CC6"/>
    <w:rsid w:val="0071603E"/>
    <w:rsid w:val="00716C21"/>
    <w:rsid w:val="00716E63"/>
    <w:rsid w:val="00720117"/>
    <w:rsid w:val="007237CE"/>
    <w:rsid w:val="00723E58"/>
    <w:rsid w:val="0072406E"/>
    <w:rsid w:val="0072430C"/>
    <w:rsid w:val="007243E8"/>
    <w:rsid w:val="00724AE8"/>
    <w:rsid w:val="00724D4A"/>
    <w:rsid w:val="00724FBD"/>
    <w:rsid w:val="00724FD9"/>
    <w:rsid w:val="00725158"/>
    <w:rsid w:val="0072528E"/>
    <w:rsid w:val="0072533B"/>
    <w:rsid w:val="0072581C"/>
    <w:rsid w:val="0072591A"/>
    <w:rsid w:val="00726269"/>
    <w:rsid w:val="007263BB"/>
    <w:rsid w:val="00726A01"/>
    <w:rsid w:val="00726E5A"/>
    <w:rsid w:val="00730CC2"/>
    <w:rsid w:val="00731016"/>
    <w:rsid w:val="00731265"/>
    <w:rsid w:val="00731552"/>
    <w:rsid w:val="007320D0"/>
    <w:rsid w:val="00732903"/>
    <w:rsid w:val="00733B78"/>
    <w:rsid w:val="00733CA7"/>
    <w:rsid w:val="00734006"/>
    <w:rsid w:val="00734399"/>
    <w:rsid w:val="0073478F"/>
    <w:rsid w:val="00734843"/>
    <w:rsid w:val="00734948"/>
    <w:rsid w:val="00734A68"/>
    <w:rsid w:val="00735176"/>
    <w:rsid w:val="0073569D"/>
    <w:rsid w:val="007364EF"/>
    <w:rsid w:val="00736C9C"/>
    <w:rsid w:val="00740960"/>
    <w:rsid w:val="00740F7E"/>
    <w:rsid w:val="00741091"/>
    <w:rsid w:val="00741BA9"/>
    <w:rsid w:val="00742817"/>
    <w:rsid w:val="007430F2"/>
    <w:rsid w:val="0074344C"/>
    <w:rsid w:val="00743962"/>
    <w:rsid w:val="0074438A"/>
    <w:rsid w:val="007446D5"/>
    <w:rsid w:val="00744729"/>
    <w:rsid w:val="00744A4B"/>
    <w:rsid w:val="007450A1"/>
    <w:rsid w:val="00745932"/>
    <w:rsid w:val="007459E3"/>
    <w:rsid w:val="00746E0E"/>
    <w:rsid w:val="007470A9"/>
    <w:rsid w:val="00747715"/>
    <w:rsid w:val="00747BFA"/>
    <w:rsid w:val="007503F7"/>
    <w:rsid w:val="00750706"/>
    <w:rsid w:val="007508CC"/>
    <w:rsid w:val="00750BD7"/>
    <w:rsid w:val="007511EC"/>
    <w:rsid w:val="00751396"/>
    <w:rsid w:val="007513AE"/>
    <w:rsid w:val="00751703"/>
    <w:rsid w:val="00751994"/>
    <w:rsid w:val="007519C8"/>
    <w:rsid w:val="00752613"/>
    <w:rsid w:val="0075289E"/>
    <w:rsid w:val="00752CBE"/>
    <w:rsid w:val="00752EFD"/>
    <w:rsid w:val="00753090"/>
    <w:rsid w:val="007534EC"/>
    <w:rsid w:val="00754564"/>
    <w:rsid w:val="00755329"/>
    <w:rsid w:val="007558E1"/>
    <w:rsid w:val="00755B68"/>
    <w:rsid w:val="00755DE3"/>
    <w:rsid w:val="007566C5"/>
    <w:rsid w:val="0075712D"/>
    <w:rsid w:val="00760C79"/>
    <w:rsid w:val="00761775"/>
    <w:rsid w:val="00761ED3"/>
    <w:rsid w:val="00761EF5"/>
    <w:rsid w:val="007629E6"/>
    <w:rsid w:val="00762B40"/>
    <w:rsid w:val="00762C3B"/>
    <w:rsid w:val="00762E1E"/>
    <w:rsid w:val="007632FE"/>
    <w:rsid w:val="00763B78"/>
    <w:rsid w:val="007657D4"/>
    <w:rsid w:val="00766004"/>
    <w:rsid w:val="007667E9"/>
    <w:rsid w:val="0076752C"/>
    <w:rsid w:val="007701D1"/>
    <w:rsid w:val="0077285E"/>
    <w:rsid w:val="00772D09"/>
    <w:rsid w:val="007733C3"/>
    <w:rsid w:val="007734D4"/>
    <w:rsid w:val="00773BCE"/>
    <w:rsid w:val="00773D64"/>
    <w:rsid w:val="007743AC"/>
    <w:rsid w:val="00774AF8"/>
    <w:rsid w:val="00775609"/>
    <w:rsid w:val="007756D4"/>
    <w:rsid w:val="0077572D"/>
    <w:rsid w:val="00775816"/>
    <w:rsid w:val="00775876"/>
    <w:rsid w:val="00775E6B"/>
    <w:rsid w:val="00777867"/>
    <w:rsid w:val="00780518"/>
    <w:rsid w:val="007806A8"/>
    <w:rsid w:val="0078085C"/>
    <w:rsid w:val="007809B1"/>
    <w:rsid w:val="007809F4"/>
    <w:rsid w:val="00780B38"/>
    <w:rsid w:val="00780CC5"/>
    <w:rsid w:val="00781439"/>
    <w:rsid w:val="007818AD"/>
    <w:rsid w:val="00781BCE"/>
    <w:rsid w:val="0078203C"/>
    <w:rsid w:val="0078246B"/>
    <w:rsid w:val="00782569"/>
    <w:rsid w:val="00782D6F"/>
    <w:rsid w:val="007836AF"/>
    <w:rsid w:val="007836C4"/>
    <w:rsid w:val="007839DF"/>
    <w:rsid w:val="00783BE3"/>
    <w:rsid w:val="00784314"/>
    <w:rsid w:val="0078475B"/>
    <w:rsid w:val="0078515E"/>
    <w:rsid w:val="0078525A"/>
    <w:rsid w:val="00786669"/>
    <w:rsid w:val="007868E5"/>
    <w:rsid w:val="00786941"/>
    <w:rsid w:val="00787111"/>
    <w:rsid w:val="007872EA"/>
    <w:rsid w:val="00787594"/>
    <w:rsid w:val="00791DE5"/>
    <w:rsid w:val="00791F96"/>
    <w:rsid w:val="00792160"/>
    <w:rsid w:val="00792509"/>
    <w:rsid w:val="0079257A"/>
    <w:rsid w:val="007934CC"/>
    <w:rsid w:val="007935BF"/>
    <w:rsid w:val="00794001"/>
    <w:rsid w:val="00794113"/>
    <w:rsid w:val="007943E7"/>
    <w:rsid w:val="007944B7"/>
    <w:rsid w:val="00795349"/>
    <w:rsid w:val="00795434"/>
    <w:rsid w:val="0079547C"/>
    <w:rsid w:val="0079589F"/>
    <w:rsid w:val="0079635D"/>
    <w:rsid w:val="00796B88"/>
    <w:rsid w:val="00796EAD"/>
    <w:rsid w:val="00797180"/>
    <w:rsid w:val="007977C0"/>
    <w:rsid w:val="007A0240"/>
    <w:rsid w:val="007A0336"/>
    <w:rsid w:val="007A05C6"/>
    <w:rsid w:val="007A14C7"/>
    <w:rsid w:val="007A186A"/>
    <w:rsid w:val="007A1FFC"/>
    <w:rsid w:val="007A2BF5"/>
    <w:rsid w:val="007A2CC5"/>
    <w:rsid w:val="007A3186"/>
    <w:rsid w:val="007A3362"/>
    <w:rsid w:val="007A3915"/>
    <w:rsid w:val="007A42DD"/>
    <w:rsid w:val="007A49F1"/>
    <w:rsid w:val="007A4C84"/>
    <w:rsid w:val="007A4F47"/>
    <w:rsid w:val="007A50DB"/>
    <w:rsid w:val="007A7FC8"/>
    <w:rsid w:val="007B095D"/>
    <w:rsid w:val="007B0C9E"/>
    <w:rsid w:val="007B1023"/>
    <w:rsid w:val="007B106C"/>
    <w:rsid w:val="007B1653"/>
    <w:rsid w:val="007B1843"/>
    <w:rsid w:val="007B19F4"/>
    <w:rsid w:val="007B3B58"/>
    <w:rsid w:val="007B3F2E"/>
    <w:rsid w:val="007B5D54"/>
    <w:rsid w:val="007B600A"/>
    <w:rsid w:val="007B624A"/>
    <w:rsid w:val="007B6254"/>
    <w:rsid w:val="007B674C"/>
    <w:rsid w:val="007B693D"/>
    <w:rsid w:val="007B6B55"/>
    <w:rsid w:val="007B6D4D"/>
    <w:rsid w:val="007B6E7F"/>
    <w:rsid w:val="007B7637"/>
    <w:rsid w:val="007B7768"/>
    <w:rsid w:val="007B7832"/>
    <w:rsid w:val="007C0D99"/>
    <w:rsid w:val="007C13B2"/>
    <w:rsid w:val="007C13D3"/>
    <w:rsid w:val="007C19FF"/>
    <w:rsid w:val="007C221C"/>
    <w:rsid w:val="007C2384"/>
    <w:rsid w:val="007C2718"/>
    <w:rsid w:val="007C3347"/>
    <w:rsid w:val="007C41F9"/>
    <w:rsid w:val="007C4524"/>
    <w:rsid w:val="007C513D"/>
    <w:rsid w:val="007C52B3"/>
    <w:rsid w:val="007C5F23"/>
    <w:rsid w:val="007C756C"/>
    <w:rsid w:val="007C7DB7"/>
    <w:rsid w:val="007D05E5"/>
    <w:rsid w:val="007D08AE"/>
    <w:rsid w:val="007D137F"/>
    <w:rsid w:val="007D164C"/>
    <w:rsid w:val="007D2452"/>
    <w:rsid w:val="007D292B"/>
    <w:rsid w:val="007D3B93"/>
    <w:rsid w:val="007D4236"/>
    <w:rsid w:val="007D48AE"/>
    <w:rsid w:val="007D5BCD"/>
    <w:rsid w:val="007D6377"/>
    <w:rsid w:val="007D7057"/>
    <w:rsid w:val="007D74BD"/>
    <w:rsid w:val="007E0129"/>
    <w:rsid w:val="007E03FE"/>
    <w:rsid w:val="007E0764"/>
    <w:rsid w:val="007E157D"/>
    <w:rsid w:val="007E1CB7"/>
    <w:rsid w:val="007E3120"/>
    <w:rsid w:val="007E3449"/>
    <w:rsid w:val="007E3892"/>
    <w:rsid w:val="007E39AC"/>
    <w:rsid w:val="007E4FE8"/>
    <w:rsid w:val="007E5394"/>
    <w:rsid w:val="007E5461"/>
    <w:rsid w:val="007E56FF"/>
    <w:rsid w:val="007E5D9F"/>
    <w:rsid w:val="007E6F75"/>
    <w:rsid w:val="007F01B4"/>
    <w:rsid w:val="007F03EA"/>
    <w:rsid w:val="007F0600"/>
    <w:rsid w:val="007F16E7"/>
    <w:rsid w:val="007F250B"/>
    <w:rsid w:val="007F27B6"/>
    <w:rsid w:val="007F30C6"/>
    <w:rsid w:val="007F335B"/>
    <w:rsid w:val="007F3C47"/>
    <w:rsid w:val="007F3E5A"/>
    <w:rsid w:val="007F4B27"/>
    <w:rsid w:val="007F4F0F"/>
    <w:rsid w:val="007F5418"/>
    <w:rsid w:val="007F5F78"/>
    <w:rsid w:val="007F6C45"/>
    <w:rsid w:val="007F75D8"/>
    <w:rsid w:val="007F7753"/>
    <w:rsid w:val="00800B4A"/>
    <w:rsid w:val="00800EAF"/>
    <w:rsid w:val="00802421"/>
    <w:rsid w:val="00802544"/>
    <w:rsid w:val="00802848"/>
    <w:rsid w:val="008031BA"/>
    <w:rsid w:val="00804B0D"/>
    <w:rsid w:val="00804F9C"/>
    <w:rsid w:val="00805392"/>
    <w:rsid w:val="0080549E"/>
    <w:rsid w:val="008057FD"/>
    <w:rsid w:val="008059EE"/>
    <w:rsid w:val="008067A6"/>
    <w:rsid w:val="0080693D"/>
    <w:rsid w:val="00806B6C"/>
    <w:rsid w:val="00806C31"/>
    <w:rsid w:val="00806E41"/>
    <w:rsid w:val="008071A6"/>
    <w:rsid w:val="008076EA"/>
    <w:rsid w:val="0080783E"/>
    <w:rsid w:val="0080794C"/>
    <w:rsid w:val="00810598"/>
    <w:rsid w:val="00810DEC"/>
    <w:rsid w:val="0081224C"/>
    <w:rsid w:val="00812A17"/>
    <w:rsid w:val="00812A2C"/>
    <w:rsid w:val="00814368"/>
    <w:rsid w:val="00814501"/>
    <w:rsid w:val="00814515"/>
    <w:rsid w:val="00815290"/>
    <w:rsid w:val="008159EA"/>
    <w:rsid w:val="00817634"/>
    <w:rsid w:val="00817692"/>
    <w:rsid w:val="008176DA"/>
    <w:rsid w:val="008179A3"/>
    <w:rsid w:val="00817C0A"/>
    <w:rsid w:val="0082012E"/>
    <w:rsid w:val="00820553"/>
    <w:rsid w:val="0082098D"/>
    <w:rsid w:val="00820A0A"/>
    <w:rsid w:val="00820AE5"/>
    <w:rsid w:val="00820C0D"/>
    <w:rsid w:val="00821069"/>
    <w:rsid w:val="00821177"/>
    <w:rsid w:val="0082125E"/>
    <w:rsid w:val="00821389"/>
    <w:rsid w:val="00821419"/>
    <w:rsid w:val="00821442"/>
    <w:rsid w:val="008215A2"/>
    <w:rsid w:val="00821752"/>
    <w:rsid w:val="00822681"/>
    <w:rsid w:val="00822768"/>
    <w:rsid w:val="00822B44"/>
    <w:rsid w:val="00822ED7"/>
    <w:rsid w:val="00822FF0"/>
    <w:rsid w:val="008234B2"/>
    <w:rsid w:val="00823BB1"/>
    <w:rsid w:val="00824056"/>
    <w:rsid w:val="00824488"/>
    <w:rsid w:val="008246A8"/>
    <w:rsid w:val="0082470A"/>
    <w:rsid w:val="0082487E"/>
    <w:rsid w:val="008249D3"/>
    <w:rsid w:val="0082544D"/>
    <w:rsid w:val="00825739"/>
    <w:rsid w:val="008258FF"/>
    <w:rsid w:val="00826498"/>
    <w:rsid w:val="00826D28"/>
    <w:rsid w:val="00826ED8"/>
    <w:rsid w:val="0082732E"/>
    <w:rsid w:val="0083267E"/>
    <w:rsid w:val="00833D8F"/>
    <w:rsid w:val="0083413E"/>
    <w:rsid w:val="00834615"/>
    <w:rsid w:val="008358E1"/>
    <w:rsid w:val="008359D4"/>
    <w:rsid w:val="008377A4"/>
    <w:rsid w:val="00837E6A"/>
    <w:rsid w:val="00840232"/>
    <w:rsid w:val="00840B4D"/>
    <w:rsid w:val="00840F62"/>
    <w:rsid w:val="00841A06"/>
    <w:rsid w:val="00841A47"/>
    <w:rsid w:val="00841B9A"/>
    <w:rsid w:val="00841CDC"/>
    <w:rsid w:val="008434FB"/>
    <w:rsid w:val="00844295"/>
    <w:rsid w:val="00844A03"/>
    <w:rsid w:val="008452AA"/>
    <w:rsid w:val="00845B6C"/>
    <w:rsid w:val="00846787"/>
    <w:rsid w:val="008467A4"/>
    <w:rsid w:val="008474CC"/>
    <w:rsid w:val="00847B06"/>
    <w:rsid w:val="00847BF6"/>
    <w:rsid w:val="00847F5A"/>
    <w:rsid w:val="00851080"/>
    <w:rsid w:val="0085175A"/>
    <w:rsid w:val="008521A5"/>
    <w:rsid w:val="00852232"/>
    <w:rsid w:val="00852254"/>
    <w:rsid w:val="00852F35"/>
    <w:rsid w:val="008533BA"/>
    <w:rsid w:val="00853943"/>
    <w:rsid w:val="00853D89"/>
    <w:rsid w:val="00853DAD"/>
    <w:rsid w:val="008544D4"/>
    <w:rsid w:val="008547B1"/>
    <w:rsid w:val="0085510E"/>
    <w:rsid w:val="00855365"/>
    <w:rsid w:val="0085547C"/>
    <w:rsid w:val="00855524"/>
    <w:rsid w:val="008557A7"/>
    <w:rsid w:val="008562AF"/>
    <w:rsid w:val="008575E2"/>
    <w:rsid w:val="00857FD1"/>
    <w:rsid w:val="00860086"/>
    <w:rsid w:val="0086041A"/>
    <w:rsid w:val="00860EDD"/>
    <w:rsid w:val="008612A0"/>
    <w:rsid w:val="00861B46"/>
    <w:rsid w:val="00862596"/>
    <w:rsid w:val="00862921"/>
    <w:rsid w:val="00862E75"/>
    <w:rsid w:val="00864C54"/>
    <w:rsid w:val="00865E7B"/>
    <w:rsid w:val="00867039"/>
    <w:rsid w:val="008671EE"/>
    <w:rsid w:val="00867EA3"/>
    <w:rsid w:val="008701FB"/>
    <w:rsid w:val="008710DC"/>
    <w:rsid w:val="008711C8"/>
    <w:rsid w:val="00871500"/>
    <w:rsid w:val="00871636"/>
    <w:rsid w:val="00871FEE"/>
    <w:rsid w:val="008721BD"/>
    <w:rsid w:val="0087223E"/>
    <w:rsid w:val="00872BA2"/>
    <w:rsid w:val="00873114"/>
    <w:rsid w:val="00875030"/>
    <w:rsid w:val="008753AA"/>
    <w:rsid w:val="0087570B"/>
    <w:rsid w:val="008758D4"/>
    <w:rsid w:val="00875D05"/>
    <w:rsid w:val="008760C9"/>
    <w:rsid w:val="008765A0"/>
    <w:rsid w:val="00876864"/>
    <w:rsid w:val="00876E38"/>
    <w:rsid w:val="00877131"/>
    <w:rsid w:val="00877C29"/>
    <w:rsid w:val="0088057A"/>
    <w:rsid w:val="0088253D"/>
    <w:rsid w:val="00882893"/>
    <w:rsid w:val="00884112"/>
    <w:rsid w:val="00884638"/>
    <w:rsid w:val="00885380"/>
    <w:rsid w:val="00885DD0"/>
    <w:rsid w:val="008860D5"/>
    <w:rsid w:val="00886144"/>
    <w:rsid w:val="008861ED"/>
    <w:rsid w:val="00886598"/>
    <w:rsid w:val="0088661D"/>
    <w:rsid w:val="008868E0"/>
    <w:rsid w:val="008869FB"/>
    <w:rsid w:val="0088732D"/>
    <w:rsid w:val="00890019"/>
    <w:rsid w:val="0089045A"/>
    <w:rsid w:val="008907F0"/>
    <w:rsid w:val="00890F7F"/>
    <w:rsid w:val="008910D0"/>
    <w:rsid w:val="0089116F"/>
    <w:rsid w:val="008912A9"/>
    <w:rsid w:val="008920AE"/>
    <w:rsid w:val="00892960"/>
    <w:rsid w:val="00892D13"/>
    <w:rsid w:val="00892D53"/>
    <w:rsid w:val="00893347"/>
    <w:rsid w:val="0089447A"/>
    <w:rsid w:val="008949B9"/>
    <w:rsid w:val="00894D44"/>
    <w:rsid w:val="00894EA7"/>
    <w:rsid w:val="00894F08"/>
    <w:rsid w:val="0089675C"/>
    <w:rsid w:val="00896AA7"/>
    <w:rsid w:val="00896FBC"/>
    <w:rsid w:val="0089715F"/>
    <w:rsid w:val="00897814"/>
    <w:rsid w:val="00897CA1"/>
    <w:rsid w:val="008A09E6"/>
    <w:rsid w:val="008A1091"/>
    <w:rsid w:val="008A1569"/>
    <w:rsid w:val="008A1740"/>
    <w:rsid w:val="008A187D"/>
    <w:rsid w:val="008A18AC"/>
    <w:rsid w:val="008A1B53"/>
    <w:rsid w:val="008A2AA4"/>
    <w:rsid w:val="008A3296"/>
    <w:rsid w:val="008A33EB"/>
    <w:rsid w:val="008A382B"/>
    <w:rsid w:val="008A3960"/>
    <w:rsid w:val="008A3A6F"/>
    <w:rsid w:val="008A3CD2"/>
    <w:rsid w:val="008A3EBA"/>
    <w:rsid w:val="008A430F"/>
    <w:rsid w:val="008A468C"/>
    <w:rsid w:val="008A5FBD"/>
    <w:rsid w:val="008A6439"/>
    <w:rsid w:val="008A7665"/>
    <w:rsid w:val="008A7BE3"/>
    <w:rsid w:val="008A7BF9"/>
    <w:rsid w:val="008B0C06"/>
    <w:rsid w:val="008B118D"/>
    <w:rsid w:val="008B120A"/>
    <w:rsid w:val="008B16E9"/>
    <w:rsid w:val="008B1F31"/>
    <w:rsid w:val="008B1FB8"/>
    <w:rsid w:val="008B201D"/>
    <w:rsid w:val="008B2255"/>
    <w:rsid w:val="008B248C"/>
    <w:rsid w:val="008B2640"/>
    <w:rsid w:val="008B26B2"/>
    <w:rsid w:val="008B2800"/>
    <w:rsid w:val="008B28E3"/>
    <w:rsid w:val="008B3767"/>
    <w:rsid w:val="008B4007"/>
    <w:rsid w:val="008B4D02"/>
    <w:rsid w:val="008B523A"/>
    <w:rsid w:val="008B5587"/>
    <w:rsid w:val="008B5E99"/>
    <w:rsid w:val="008B7102"/>
    <w:rsid w:val="008B74AE"/>
    <w:rsid w:val="008B7B73"/>
    <w:rsid w:val="008C02D3"/>
    <w:rsid w:val="008C080A"/>
    <w:rsid w:val="008C12ED"/>
    <w:rsid w:val="008C1B37"/>
    <w:rsid w:val="008C1B82"/>
    <w:rsid w:val="008C2244"/>
    <w:rsid w:val="008C2B44"/>
    <w:rsid w:val="008C37D2"/>
    <w:rsid w:val="008C3A9F"/>
    <w:rsid w:val="008C3ECA"/>
    <w:rsid w:val="008C42D3"/>
    <w:rsid w:val="008C4666"/>
    <w:rsid w:val="008C51B5"/>
    <w:rsid w:val="008C554B"/>
    <w:rsid w:val="008C5865"/>
    <w:rsid w:val="008C5A86"/>
    <w:rsid w:val="008C5C49"/>
    <w:rsid w:val="008C6597"/>
    <w:rsid w:val="008C6B42"/>
    <w:rsid w:val="008C72BB"/>
    <w:rsid w:val="008D021A"/>
    <w:rsid w:val="008D06B9"/>
    <w:rsid w:val="008D0A1B"/>
    <w:rsid w:val="008D1191"/>
    <w:rsid w:val="008D11DD"/>
    <w:rsid w:val="008D1A0B"/>
    <w:rsid w:val="008D3332"/>
    <w:rsid w:val="008D453C"/>
    <w:rsid w:val="008D45E7"/>
    <w:rsid w:val="008D4B46"/>
    <w:rsid w:val="008D5141"/>
    <w:rsid w:val="008D53A3"/>
    <w:rsid w:val="008D592D"/>
    <w:rsid w:val="008D5B34"/>
    <w:rsid w:val="008D5C85"/>
    <w:rsid w:val="008D5CB3"/>
    <w:rsid w:val="008D64C1"/>
    <w:rsid w:val="008D7E6C"/>
    <w:rsid w:val="008E0287"/>
    <w:rsid w:val="008E0448"/>
    <w:rsid w:val="008E0796"/>
    <w:rsid w:val="008E0B92"/>
    <w:rsid w:val="008E1049"/>
    <w:rsid w:val="008E1400"/>
    <w:rsid w:val="008E161C"/>
    <w:rsid w:val="008E1ED5"/>
    <w:rsid w:val="008E26CC"/>
    <w:rsid w:val="008E3591"/>
    <w:rsid w:val="008E3757"/>
    <w:rsid w:val="008E3802"/>
    <w:rsid w:val="008E3AB7"/>
    <w:rsid w:val="008E3B99"/>
    <w:rsid w:val="008E4136"/>
    <w:rsid w:val="008E43DB"/>
    <w:rsid w:val="008E46A8"/>
    <w:rsid w:val="008E46B7"/>
    <w:rsid w:val="008E5231"/>
    <w:rsid w:val="008E6572"/>
    <w:rsid w:val="008E65DA"/>
    <w:rsid w:val="008E6EA7"/>
    <w:rsid w:val="008E6FB0"/>
    <w:rsid w:val="008E7720"/>
    <w:rsid w:val="008E7A08"/>
    <w:rsid w:val="008E7BFF"/>
    <w:rsid w:val="008F0429"/>
    <w:rsid w:val="008F0678"/>
    <w:rsid w:val="008F06C4"/>
    <w:rsid w:val="008F084B"/>
    <w:rsid w:val="008F0E4B"/>
    <w:rsid w:val="008F0E8F"/>
    <w:rsid w:val="008F136B"/>
    <w:rsid w:val="008F1416"/>
    <w:rsid w:val="008F16AB"/>
    <w:rsid w:val="008F184B"/>
    <w:rsid w:val="008F2FA4"/>
    <w:rsid w:val="008F37E5"/>
    <w:rsid w:val="008F3BE9"/>
    <w:rsid w:val="008F4158"/>
    <w:rsid w:val="008F47B3"/>
    <w:rsid w:val="008F4E4D"/>
    <w:rsid w:val="008F614B"/>
    <w:rsid w:val="008F6395"/>
    <w:rsid w:val="008F67D5"/>
    <w:rsid w:val="008F67F0"/>
    <w:rsid w:val="008F7106"/>
    <w:rsid w:val="008F7736"/>
    <w:rsid w:val="008F7BB4"/>
    <w:rsid w:val="0090023F"/>
    <w:rsid w:val="009005BC"/>
    <w:rsid w:val="00900B65"/>
    <w:rsid w:val="00901424"/>
    <w:rsid w:val="00901E20"/>
    <w:rsid w:val="00901E90"/>
    <w:rsid w:val="00901F94"/>
    <w:rsid w:val="00903062"/>
    <w:rsid w:val="00903C17"/>
    <w:rsid w:val="00903D71"/>
    <w:rsid w:val="00903E2B"/>
    <w:rsid w:val="00904331"/>
    <w:rsid w:val="009044BB"/>
    <w:rsid w:val="00905F55"/>
    <w:rsid w:val="009060BE"/>
    <w:rsid w:val="0090618F"/>
    <w:rsid w:val="00906418"/>
    <w:rsid w:val="00906577"/>
    <w:rsid w:val="00906AAC"/>
    <w:rsid w:val="00906CB5"/>
    <w:rsid w:val="009079C4"/>
    <w:rsid w:val="00907FA1"/>
    <w:rsid w:val="0091031F"/>
    <w:rsid w:val="00910CB1"/>
    <w:rsid w:val="00910EDD"/>
    <w:rsid w:val="009114C6"/>
    <w:rsid w:val="009116C1"/>
    <w:rsid w:val="00911906"/>
    <w:rsid w:val="00911CF3"/>
    <w:rsid w:val="00912095"/>
    <w:rsid w:val="00912B72"/>
    <w:rsid w:val="00913103"/>
    <w:rsid w:val="009133B8"/>
    <w:rsid w:val="009135FF"/>
    <w:rsid w:val="00913FCB"/>
    <w:rsid w:val="009149CE"/>
    <w:rsid w:val="00914B08"/>
    <w:rsid w:val="00914E67"/>
    <w:rsid w:val="009158D3"/>
    <w:rsid w:val="00915969"/>
    <w:rsid w:val="00915F6B"/>
    <w:rsid w:val="0091678B"/>
    <w:rsid w:val="00916B2A"/>
    <w:rsid w:val="0091716B"/>
    <w:rsid w:val="009173F4"/>
    <w:rsid w:val="00917BE4"/>
    <w:rsid w:val="009200B4"/>
    <w:rsid w:val="00920852"/>
    <w:rsid w:val="00920C3E"/>
    <w:rsid w:val="00920F02"/>
    <w:rsid w:val="00921378"/>
    <w:rsid w:val="00921A99"/>
    <w:rsid w:val="00921F29"/>
    <w:rsid w:val="0092297A"/>
    <w:rsid w:val="009231DB"/>
    <w:rsid w:val="00923723"/>
    <w:rsid w:val="0092388F"/>
    <w:rsid w:val="009238D3"/>
    <w:rsid w:val="00923D8D"/>
    <w:rsid w:val="0092441D"/>
    <w:rsid w:val="009245CA"/>
    <w:rsid w:val="009247A1"/>
    <w:rsid w:val="00924842"/>
    <w:rsid w:val="009249CD"/>
    <w:rsid w:val="00924AC1"/>
    <w:rsid w:val="009255AF"/>
    <w:rsid w:val="00925623"/>
    <w:rsid w:val="0092595B"/>
    <w:rsid w:val="00925AFB"/>
    <w:rsid w:val="00927724"/>
    <w:rsid w:val="0093079B"/>
    <w:rsid w:val="00931078"/>
    <w:rsid w:val="00931176"/>
    <w:rsid w:val="009314CF"/>
    <w:rsid w:val="00931F4A"/>
    <w:rsid w:val="00933620"/>
    <w:rsid w:val="00933EFB"/>
    <w:rsid w:val="009347F8"/>
    <w:rsid w:val="00934CC4"/>
    <w:rsid w:val="009351D1"/>
    <w:rsid w:val="00935E94"/>
    <w:rsid w:val="00936A43"/>
    <w:rsid w:val="00936BEA"/>
    <w:rsid w:val="00940242"/>
    <w:rsid w:val="009403DE"/>
    <w:rsid w:val="00940DC8"/>
    <w:rsid w:val="00940F59"/>
    <w:rsid w:val="009415E4"/>
    <w:rsid w:val="00941749"/>
    <w:rsid w:val="009417B0"/>
    <w:rsid w:val="009419F5"/>
    <w:rsid w:val="009420D8"/>
    <w:rsid w:val="00942D78"/>
    <w:rsid w:val="00943AD6"/>
    <w:rsid w:val="00944743"/>
    <w:rsid w:val="0094493A"/>
    <w:rsid w:val="00944A69"/>
    <w:rsid w:val="00945373"/>
    <w:rsid w:val="009454FD"/>
    <w:rsid w:val="0094580C"/>
    <w:rsid w:val="00946338"/>
    <w:rsid w:val="009467FF"/>
    <w:rsid w:val="009471F3"/>
    <w:rsid w:val="00947A37"/>
    <w:rsid w:val="00951578"/>
    <w:rsid w:val="00952136"/>
    <w:rsid w:val="009526B7"/>
    <w:rsid w:val="00952E78"/>
    <w:rsid w:val="00952F92"/>
    <w:rsid w:val="009533A0"/>
    <w:rsid w:val="00953980"/>
    <w:rsid w:val="00953AEC"/>
    <w:rsid w:val="0095454B"/>
    <w:rsid w:val="00954E1B"/>
    <w:rsid w:val="00955466"/>
    <w:rsid w:val="00955A3B"/>
    <w:rsid w:val="00955E81"/>
    <w:rsid w:val="00956238"/>
    <w:rsid w:val="009567F7"/>
    <w:rsid w:val="00956CC5"/>
    <w:rsid w:val="00956DC9"/>
    <w:rsid w:val="00956EAD"/>
    <w:rsid w:val="00956F93"/>
    <w:rsid w:val="009571BB"/>
    <w:rsid w:val="0096027E"/>
    <w:rsid w:val="0096066E"/>
    <w:rsid w:val="009618FE"/>
    <w:rsid w:val="00961E68"/>
    <w:rsid w:val="00961F0D"/>
    <w:rsid w:val="009621AB"/>
    <w:rsid w:val="00963347"/>
    <w:rsid w:val="00963F13"/>
    <w:rsid w:val="00964576"/>
    <w:rsid w:val="009647B8"/>
    <w:rsid w:val="00964F8F"/>
    <w:rsid w:val="00965289"/>
    <w:rsid w:val="00965BE3"/>
    <w:rsid w:val="00965EC3"/>
    <w:rsid w:val="009663B8"/>
    <w:rsid w:val="0096714A"/>
    <w:rsid w:val="00967446"/>
    <w:rsid w:val="009675F5"/>
    <w:rsid w:val="009677E5"/>
    <w:rsid w:val="00967843"/>
    <w:rsid w:val="00967F6A"/>
    <w:rsid w:val="00970694"/>
    <w:rsid w:val="00970EFC"/>
    <w:rsid w:val="009718B6"/>
    <w:rsid w:val="009719E0"/>
    <w:rsid w:val="00971B7F"/>
    <w:rsid w:val="00971EEE"/>
    <w:rsid w:val="00972AC1"/>
    <w:rsid w:val="00972C24"/>
    <w:rsid w:val="00972DB2"/>
    <w:rsid w:val="009737DD"/>
    <w:rsid w:val="00973C02"/>
    <w:rsid w:val="00974445"/>
    <w:rsid w:val="00974CC7"/>
    <w:rsid w:val="0097500F"/>
    <w:rsid w:val="00975AD9"/>
    <w:rsid w:val="00975E15"/>
    <w:rsid w:val="00975F4E"/>
    <w:rsid w:val="00976D4F"/>
    <w:rsid w:val="009773EF"/>
    <w:rsid w:val="009825BC"/>
    <w:rsid w:val="0098341B"/>
    <w:rsid w:val="00983721"/>
    <w:rsid w:val="00983E4A"/>
    <w:rsid w:val="00983F68"/>
    <w:rsid w:val="0098433B"/>
    <w:rsid w:val="00984CB2"/>
    <w:rsid w:val="0098506C"/>
    <w:rsid w:val="009850E2"/>
    <w:rsid w:val="0098574E"/>
    <w:rsid w:val="00987CCF"/>
    <w:rsid w:val="00990113"/>
    <w:rsid w:val="00990430"/>
    <w:rsid w:val="00990FCF"/>
    <w:rsid w:val="00991562"/>
    <w:rsid w:val="00991649"/>
    <w:rsid w:val="00992417"/>
    <w:rsid w:val="009926B7"/>
    <w:rsid w:val="00992B6B"/>
    <w:rsid w:val="00993078"/>
    <w:rsid w:val="0099339C"/>
    <w:rsid w:val="00993448"/>
    <w:rsid w:val="00993883"/>
    <w:rsid w:val="00993CE7"/>
    <w:rsid w:val="00993D4E"/>
    <w:rsid w:val="009941E1"/>
    <w:rsid w:val="00995212"/>
    <w:rsid w:val="00995CCD"/>
    <w:rsid w:val="009966A1"/>
    <w:rsid w:val="00996A28"/>
    <w:rsid w:val="00996CB4"/>
    <w:rsid w:val="00996F05"/>
    <w:rsid w:val="00996FFF"/>
    <w:rsid w:val="0099770A"/>
    <w:rsid w:val="009A033C"/>
    <w:rsid w:val="009A08D6"/>
    <w:rsid w:val="009A1CBC"/>
    <w:rsid w:val="009A2F1B"/>
    <w:rsid w:val="009A39D4"/>
    <w:rsid w:val="009A3A55"/>
    <w:rsid w:val="009A412C"/>
    <w:rsid w:val="009A488D"/>
    <w:rsid w:val="009A4FAD"/>
    <w:rsid w:val="009A52BE"/>
    <w:rsid w:val="009A5887"/>
    <w:rsid w:val="009A5FC6"/>
    <w:rsid w:val="009A6C6B"/>
    <w:rsid w:val="009A7210"/>
    <w:rsid w:val="009A73FA"/>
    <w:rsid w:val="009A76A6"/>
    <w:rsid w:val="009A77A4"/>
    <w:rsid w:val="009A7FBB"/>
    <w:rsid w:val="009B0016"/>
    <w:rsid w:val="009B02BD"/>
    <w:rsid w:val="009B040E"/>
    <w:rsid w:val="009B1007"/>
    <w:rsid w:val="009B119A"/>
    <w:rsid w:val="009B1CF3"/>
    <w:rsid w:val="009B223F"/>
    <w:rsid w:val="009B2F9B"/>
    <w:rsid w:val="009B3481"/>
    <w:rsid w:val="009B42D7"/>
    <w:rsid w:val="009B4832"/>
    <w:rsid w:val="009B4EC6"/>
    <w:rsid w:val="009B62ED"/>
    <w:rsid w:val="009B7DC6"/>
    <w:rsid w:val="009C1A55"/>
    <w:rsid w:val="009C1CD0"/>
    <w:rsid w:val="009C2212"/>
    <w:rsid w:val="009C25C4"/>
    <w:rsid w:val="009C301D"/>
    <w:rsid w:val="009C30D1"/>
    <w:rsid w:val="009C3229"/>
    <w:rsid w:val="009C3725"/>
    <w:rsid w:val="009C3F6D"/>
    <w:rsid w:val="009C4062"/>
    <w:rsid w:val="009C42DF"/>
    <w:rsid w:val="009C430A"/>
    <w:rsid w:val="009C4B92"/>
    <w:rsid w:val="009C4C4C"/>
    <w:rsid w:val="009C4D00"/>
    <w:rsid w:val="009C5105"/>
    <w:rsid w:val="009C5199"/>
    <w:rsid w:val="009C58F3"/>
    <w:rsid w:val="009C5A39"/>
    <w:rsid w:val="009C658E"/>
    <w:rsid w:val="009C68BB"/>
    <w:rsid w:val="009C6A8E"/>
    <w:rsid w:val="009C6B2F"/>
    <w:rsid w:val="009D0B17"/>
    <w:rsid w:val="009D1A98"/>
    <w:rsid w:val="009D27F8"/>
    <w:rsid w:val="009D2CCC"/>
    <w:rsid w:val="009D4025"/>
    <w:rsid w:val="009D405C"/>
    <w:rsid w:val="009D44EF"/>
    <w:rsid w:val="009D4723"/>
    <w:rsid w:val="009D4C54"/>
    <w:rsid w:val="009D4DEF"/>
    <w:rsid w:val="009D4F7D"/>
    <w:rsid w:val="009D5094"/>
    <w:rsid w:val="009D5718"/>
    <w:rsid w:val="009D5833"/>
    <w:rsid w:val="009D667E"/>
    <w:rsid w:val="009D6C20"/>
    <w:rsid w:val="009D6FAA"/>
    <w:rsid w:val="009D7267"/>
    <w:rsid w:val="009D730A"/>
    <w:rsid w:val="009D7B49"/>
    <w:rsid w:val="009D7D69"/>
    <w:rsid w:val="009E0272"/>
    <w:rsid w:val="009E293C"/>
    <w:rsid w:val="009E2AC3"/>
    <w:rsid w:val="009E300F"/>
    <w:rsid w:val="009E30AF"/>
    <w:rsid w:val="009E37C4"/>
    <w:rsid w:val="009E4138"/>
    <w:rsid w:val="009E468D"/>
    <w:rsid w:val="009E4A11"/>
    <w:rsid w:val="009E4E1E"/>
    <w:rsid w:val="009E603A"/>
    <w:rsid w:val="009E6EC8"/>
    <w:rsid w:val="009E77B1"/>
    <w:rsid w:val="009E77C3"/>
    <w:rsid w:val="009F006C"/>
    <w:rsid w:val="009F0E8B"/>
    <w:rsid w:val="009F18F0"/>
    <w:rsid w:val="009F1CEF"/>
    <w:rsid w:val="009F22FF"/>
    <w:rsid w:val="009F2CA9"/>
    <w:rsid w:val="009F2E0E"/>
    <w:rsid w:val="009F3810"/>
    <w:rsid w:val="009F4186"/>
    <w:rsid w:val="009F4D62"/>
    <w:rsid w:val="009F58DA"/>
    <w:rsid w:val="009F78C7"/>
    <w:rsid w:val="009F7C4D"/>
    <w:rsid w:val="009F7D63"/>
    <w:rsid w:val="009F7DC8"/>
    <w:rsid w:val="00A001B7"/>
    <w:rsid w:val="00A01072"/>
    <w:rsid w:val="00A01139"/>
    <w:rsid w:val="00A01EE2"/>
    <w:rsid w:val="00A0215A"/>
    <w:rsid w:val="00A027A4"/>
    <w:rsid w:val="00A02C46"/>
    <w:rsid w:val="00A03923"/>
    <w:rsid w:val="00A0436C"/>
    <w:rsid w:val="00A043F2"/>
    <w:rsid w:val="00A04469"/>
    <w:rsid w:val="00A046CC"/>
    <w:rsid w:val="00A04DE0"/>
    <w:rsid w:val="00A051BD"/>
    <w:rsid w:val="00A060FC"/>
    <w:rsid w:val="00A06115"/>
    <w:rsid w:val="00A06EA3"/>
    <w:rsid w:val="00A071FF"/>
    <w:rsid w:val="00A07330"/>
    <w:rsid w:val="00A07480"/>
    <w:rsid w:val="00A07963"/>
    <w:rsid w:val="00A10445"/>
    <w:rsid w:val="00A1060E"/>
    <w:rsid w:val="00A10B56"/>
    <w:rsid w:val="00A115FE"/>
    <w:rsid w:val="00A116A3"/>
    <w:rsid w:val="00A121C5"/>
    <w:rsid w:val="00A12262"/>
    <w:rsid w:val="00A13827"/>
    <w:rsid w:val="00A14DEB"/>
    <w:rsid w:val="00A17082"/>
    <w:rsid w:val="00A173D2"/>
    <w:rsid w:val="00A17AC2"/>
    <w:rsid w:val="00A17DE8"/>
    <w:rsid w:val="00A204C7"/>
    <w:rsid w:val="00A20B62"/>
    <w:rsid w:val="00A214DC"/>
    <w:rsid w:val="00A2152C"/>
    <w:rsid w:val="00A21E7F"/>
    <w:rsid w:val="00A226CB"/>
    <w:rsid w:val="00A229C6"/>
    <w:rsid w:val="00A229F5"/>
    <w:rsid w:val="00A22D3C"/>
    <w:rsid w:val="00A22D9D"/>
    <w:rsid w:val="00A2351F"/>
    <w:rsid w:val="00A244D7"/>
    <w:rsid w:val="00A245F1"/>
    <w:rsid w:val="00A24A34"/>
    <w:rsid w:val="00A24DB4"/>
    <w:rsid w:val="00A25190"/>
    <w:rsid w:val="00A25B85"/>
    <w:rsid w:val="00A2611C"/>
    <w:rsid w:val="00A2611D"/>
    <w:rsid w:val="00A27A0C"/>
    <w:rsid w:val="00A27A6D"/>
    <w:rsid w:val="00A318D8"/>
    <w:rsid w:val="00A31D29"/>
    <w:rsid w:val="00A320A1"/>
    <w:rsid w:val="00A32C4F"/>
    <w:rsid w:val="00A32F40"/>
    <w:rsid w:val="00A335F2"/>
    <w:rsid w:val="00A33DCC"/>
    <w:rsid w:val="00A340F8"/>
    <w:rsid w:val="00A349EE"/>
    <w:rsid w:val="00A34A01"/>
    <w:rsid w:val="00A3521B"/>
    <w:rsid w:val="00A35272"/>
    <w:rsid w:val="00A3550D"/>
    <w:rsid w:val="00A35737"/>
    <w:rsid w:val="00A35A73"/>
    <w:rsid w:val="00A35CD9"/>
    <w:rsid w:val="00A35DDB"/>
    <w:rsid w:val="00A36075"/>
    <w:rsid w:val="00A369E3"/>
    <w:rsid w:val="00A36F0F"/>
    <w:rsid w:val="00A37B6F"/>
    <w:rsid w:val="00A4075D"/>
    <w:rsid w:val="00A408CB"/>
    <w:rsid w:val="00A40A6D"/>
    <w:rsid w:val="00A40ABA"/>
    <w:rsid w:val="00A41451"/>
    <w:rsid w:val="00A4265D"/>
    <w:rsid w:val="00A43E21"/>
    <w:rsid w:val="00A44D60"/>
    <w:rsid w:val="00A44E70"/>
    <w:rsid w:val="00A45588"/>
    <w:rsid w:val="00A45D10"/>
    <w:rsid w:val="00A45D44"/>
    <w:rsid w:val="00A462B6"/>
    <w:rsid w:val="00A47353"/>
    <w:rsid w:val="00A47563"/>
    <w:rsid w:val="00A50923"/>
    <w:rsid w:val="00A50D09"/>
    <w:rsid w:val="00A518F8"/>
    <w:rsid w:val="00A51E49"/>
    <w:rsid w:val="00A52E8A"/>
    <w:rsid w:val="00A52EB6"/>
    <w:rsid w:val="00A52F1A"/>
    <w:rsid w:val="00A530B0"/>
    <w:rsid w:val="00A540F4"/>
    <w:rsid w:val="00A542F9"/>
    <w:rsid w:val="00A5477E"/>
    <w:rsid w:val="00A548F9"/>
    <w:rsid w:val="00A54904"/>
    <w:rsid w:val="00A54BE2"/>
    <w:rsid w:val="00A56E26"/>
    <w:rsid w:val="00A56F58"/>
    <w:rsid w:val="00A57B31"/>
    <w:rsid w:val="00A57F5F"/>
    <w:rsid w:val="00A60235"/>
    <w:rsid w:val="00A60652"/>
    <w:rsid w:val="00A6194E"/>
    <w:rsid w:val="00A61FDA"/>
    <w:rsid w:val="00A624B7"/>
    <w:rsid w:val="00A6324D"/>
    <w:rsid w:val="00A642E1"/>
    <w:rsid w:val="00A64982"/>
    <w:rsid w:val="00A649CB"/>
    <w:rsid w:val="00A64A6E"/>
    <w:rsid w:val="00A650A9"/>
    <w:rsid w:val="00A65475"/>
    <w:rsid w:val="00A6564A"/>
    <w:rsid w:val="00A65BA5"/>
    <w:rsid w:val="00A65DC0"/>
    <w:rsid w:val="00A667ED"/>
    <w:rsid w:val="00A671B8"/>
    <w:rsid w:val="00A7025B"/>
    <w:rsid w:val="00A71401"/>
    <w:rsid w:val="00A7184B"/>
    <w:rsid w:val="00A7347A"/>
    <w:rsid w:val="00A7474C"/>
    <w:rsid w:val="00A747C1"/>
    <w:rsid w:val="00A7481A"/>
    <w:rsid w:val="00A74C2E"/>
    <w:rsid w:val="00A74C86"/>
    <w:rsid w:val="00A75A58"/>
    <w:rsid w:val="00A75D60"/>
    <w:rsid w:val="00A75FAD"/>
    <w:rsid w:val="00A763C0"/>
    <w:rsid w:val="00A80A7E"/>
    <w:rsid w:val="00A80CD0"/>
    <w:rsid w:val="00A80D5F"/>
    <w:rsid w:val="00A81541"/>
    <w:rsid w:val="00A815D1"/>
    <w:rsid w:val="00A824D8"/>
    <w:rsid w:val="00A82E96"/>
    <w:rsid w:val="00A83A9C"/>
    <w:rsid w:val="00A83E37"/>
    <w:rsid w:val="00A841CE"/>
    <w:rsid w:val="00A845E4"/>
    <w:rsid w:val="00A848F9"/>
    <w:rsid w:val="00A84E9E"/>
    <w:rsid w:val="00A85228"/>
    <w:rsid w:val="00A85649"/>
    <w:rsid w:val="00A85CAF"/>
    <w:rsid w:val="00A85CCB"/>
    <w:rsid w:val="00A85FFB"/>
    <w:rsid w:val="00A86418"/>
    <w:rsid w:val="00A8683C"/>
    <w:rsid w:val="00A86B31"/>
    <w:rsid w:val="00A86CB3"/>
    <w:rsid w:val="00A86F7B"/>
    <w:rsid w:val="00A87C26"/>
    <w:rsid w:val="00A902B8"/>
    <w:rsid w:val="00A9078C"/>
    <w:rsid w:val="00A90B57"/>
    <w:rsid w:val="00A90B85"/>
    <w:rsid w:val="00A91345"/>
    <w:rsid w:val="00A91F75"/>
    <w:rsid w:val="00A92227"/>
    <w:rsid w:val="00A92577"/>
    <w:rsid w:val="00A92655"/>
    <w:rsid w:val="00A92A38"/>
    <w:rsid w:val="00A93E46"/>
    <w:rsid w:val="00A9435B"/>
    <w:rsid w:val="00A943D0"/>
    <w:rsid w:val="00A94A8A"/>
    <w:rsid w:val="00A9578F"/>
    <w:rsid w:val="00A95B37"/>
    <w:rsid w:val="00A95DAF"/>
    <w:rsid w:val="00A95FCD"/>
    <w:rsid w:val="00A96149"/>
    <w:rsid w:val="00A97639"/>
    <w:rsid w:val="00A97BCD"/>
    <w:rsid w:val="00AA0058"/>
    <w:rsid w:val="00AA0AAE"/>
    <w:rsid w:val="00AA0BD3"/>
    <w:rsid w:val="00AA2984"/>
    <w:rsid w:val="00AA2B4B"/>
    <w:rsid w:val="00AA337C"/>
    <w:rsid w:val="00AA3B3C"/>
    <w:rsid w:val="00AA3CB7"/>
    <w:rsid w:val="00AA3D8C"/>
    <w:rsid w:val="00AA3E20"/>
    <w:rsid w:val="00AA46B6"/>
    <w:rsid w:val="00AA4B5D"/>
    <w:rsid w:val="00AA533C"/>
    <w:rsid w:val="00AA6104"/>
    <w:rsid w:val="00AA6249"/>
    <w:rsid w:val="00AA6BDB"/>
    <w:rsid w:val="00AA734E"/>
    <w:rsid w:val="00AA75F9"/>
    <w:rsid w:val="00AA76F3"/>
    <w:rsid w:val="00AA7F1F"/>
    <w:rsid w:val="00AB08BE"/>
    <w:rsid w:val="00AB1DBB"/>
    <w:rsid w:val="00AB1DE0"/>
    <w:rsid w:val="00AB1F45"/>
    <w:rsid w:val="00AB212E"/>
    <w:rsid w:val="00AB256D"/>
    <w:rsid w:val="00AB27B2"/>
    <w:rsid w:val="00AB28E8"/>
    <w:rsid w:val="00AB2A62"/>
    <w:rsid w:val="00AB2EF2"/>
    <w:rsid w:val="00AB3081"/>
    <w:rsid w:val="00AB3D55"/>
    <w:rsid w:val="00AB4A85"/>
    <w:rsid w:val="00AB5676"/>
    <w:rsid w:val="00AB580E"/>
    <w:rsid w:val="00AB5B74"/>
    <w:rsid w:val="00AB64D4"/>
    <w:rsid w:val="00AB6D37"/>
    <w:rsid w:val="00AB7968"/>
    <w:rsid w:val="00AB7DB2"/>
    <w:rsid w:val="00AB7E08"/>
    <w:rsid w:val="00AC0939"/>
    <w:rsid w:val="00AC0C99"/>
    <w:rsid w:val="00AC0CD9"/>
    <w:rsid w:val="00AC104A"/>
    <w:rsid w:val="00AC15C6"/>
    <w:rsid w:val="00AC1852"/>
    <w:rsid w:val="00AC1CF2"/>
    <w:rsid w:val="00AC1F8A"/>
    <w:rsid w:val="00AC1FDA"/>
    <w:rsid w:val="00AC22AC"/>
    <w:rsid w:val="00AC263F"/>
    <w:rsid w:val="00AC4260"/>
    <w:rsid w:val="00AC4B0D"/>
    <w:rsid w:val="00AC5778"/>
    <w:rsid w:val="00AC6E22"/>
    <w:rsid w:val="00AC7286"/>
    <w:rsid w:val="00AC7510"/>
    <w:rsid w:val="00AC7C4E"/>
    <w:rsid w:val="00AD09BA"/>
    <w:rsid w:val="00AD09D6"/>
    <w:rsid w:val="00AD0B43"/>
    <w:rsid w:val="00AD0F3F"/>
    <w:rsid w:val="00AD13BA"/>
    <w:rsid w:val="00AD1540"/>
    <w:rsid w:val="00AD1761"/>
    <w:rsid w:val="00AD236E"/>
    <w:rsid w:val="00AD2B11"/>
    <w:rsid w:val="00AD2E51"/>
    <w:rsid w:val="00AD2FA1"/>
    <w:rsid w:val="00AD4333"/>
    <w:rsid w:val="00AD4736"/>
    <w:rsid w:val="00AD487F"/>
    <w:rsid w:val="00AD4B0C"/>
    <w:rsid w:val="00AD4B4E"/>
    <w:rsid w:val="00AD4E03"/>
    <w:rsid w:val="00AD5053"/>
    <w:rsid w:val="00AD5187"/>
    <w:rsid w:val="00AD54A0"/>
    <w:rsid w:val="00AD554D"/>
    <w:rsid w:val="00AD55FE"/>
    <w:rsid w:val="00AD56F5"/>
    <w:rsid w:val="00AD574E"/>
    <w:rsid w:val="00AD5DA8"/>
    <w:rsid w:val="00AD7248"/>
    <w:rsid w:val="00AD743D"/>
    <w:rsid w:val="00AD746E"/>
    <w:rsid w:val="00AE0299"/>
    <w:rsid w:val="00AE0321"/>
    <w:rsid w:val="00AE0A89"/>
    <w:rsid w:val="00AE1073"/>
    <w:rsid w:val="00AE1654"/>
    <w:rsid w:val="00AE178A"/>
    <w:rsid w:val="00AE17CD"/>
    <w:rsid w:val="00AE19CD"/>
    <w:rsid w:val="00AE1CA5"/>
    <w:rsid w:val="00AE20BA"/>
    <w:rsid w:val="00AE3C63"/>
    <w:rsid w:val="00AE3FB6"/>
    <w:rsid w:val="00AE47C9"/>
    <w:rsid w:val="00AE50AE"/>
    <w:rsid w:val="00AE5116"/>
    <w:rsid w:val="00AE53F9"/>
    <w:rsid w:val="00AE5EBA"/>
    <w:rsid w:val="00AE6311"/>
    <w:rsid w:val="00AE63FB"/>
    <w:rsid w:val="00AE66DE"/>
    <w:rsid w:val="00AE6922"/>
    <w:rsid w:val="00AE7246"/>
    <w:rsid w:val="00AE7394"/>
    <w:rsid w:val="00AE7A45"/>
    <w:rsid w:val="00AE7D31"/>
    <w:rsid w:val="00AF00D8"/>
    <w:rsid w:val="00AF0FE3"/>
    <w:rsid w:val="00AF1B2D"/>
    <w:rsid w:val="00AF1C67"/>
    <w:rsid w:val="00AF1E11"/>
    <w:rsid w:val="00AF24C8"/>
    <w:rsid w:val="00AF25F8"/>
    <w:rsid w:val="00AF5233"/>
    <w:rsid w:val="00AF532C"/>
    <w:rsid w:val="00AF6578"/>
    <w:rsid w:val="00AF690E"/>
    <w:rsid w:val="00AF6AAB"/>
    <w:rsid w:val="00AF6CD9"/>
    <w:rsid w:val="00AF7302"/>
    <w:rsid w:val="00AF75DE"/>
    <w:rsid w:val="00AF7B40"/>
    <w:rsid w:val="00B0037F"/>
    <w:rsid w:val="00B00AF5"/>
    <w:rsid w:val="00B00B93"/>
    <w:rsid w:val="00B00DBC"/>
    <w:rsid w:val="00B00FB3"/>
    <w:rsid w:val="00B01E4E"/>
    <w:rsid w:val="00B04641"/>
    <w:rsid w:val="00B0518F"/>
    <w:rsid w:val="00B053AD"/>
    <w:rsid w:val="00B05CE9"/>
    <w:rsid w:val="00B05DA2"/>
    <w:rsid w:val="00B05E61"/>
    <w:rsid w:val="00B06176"/>
    <w:rsid w:val="00B063C4"/>
    <w:rsid w:val="00B07666"/>
    <w:rsid w:val="00B077C5"/>
    <w:rsid w:val="00B077ED"/>
    <w:rsid w:val="00B07BC4"/>
    <w:rsid w:val="00B103F0"/>
    <w:rsid w:val="00B10ABB"/>
    <w:rsid w:val="00B11100"/>
    <w:rsid w:val="00B1258D"/>
    <w:rsid w:val="00B12DB0"/>
    <w:rsid w:val="00B12E1C"/>
    <w:rsid w:val="00B13141"/>
    <w:rsid w:val="00B1317B"/>
    <w:rsid w:val="00B138FC"/>
    <w:rsid w:val="00B14494"/>
    <w:rsid w:val="00B1485A"/>
    <w:rsid w:val="00B148B6"/>
    <w:rsid w:val="00B151BF"/>
    <w:rsid w:val="00B155CE"/>
    <w:rsid w:val="00B15ADD"/>
    <w:rsid w:val="00B1600B"/>
    <w:rsid w:val="00B1640A"/>
    <w:rsid w:val="00B16B45"/>
    <w:rsid w:val="00B170CA"/>
    <w:rsid w:val="00B17C0E"/>
    <w:rsid w:val="00B17F5A"/>
    <w:rsid w:val="00B21EF4"/>
    <w:rsid w:val="00B21F8C"/>
    <w:rsid w:val="00B21FA2"/>
    <w:rsid w:val="00B224F7"/>
    <w:rsid w:val="00B22BA4"/>
    <w:rsid w:val="00B23311"/>
    <w:rsid w:val="00B237F4"/>
    <w:rsid w:val="00B23814"/>
    <w:rsid w:val="00B239D4"/>
    <w:rsid w:val="00B23C19"/>
    <w:rsid w:val="00B24C30"/>
    <w:rsid w:val="00B25EA7"/>
    <w:rsid w:val="00B27670"/>
    <w:rsid w:val="00B278C7"/>
    <w:rsid w:val="00B27E81"/>
    <w:rsid w:val="00B30EA5"/>
    <w:rsid w:val="00B30FA3"/>
    <w:rsid w:val="00B3100A"/>
    <w:rsid w:val="00B311A8"/>
    <w:rsid w:val="00B319D3"/>
    <w:rsid w:val="00B31F5B"/>
    <w:rsid w:val="00B32033"/>
    <w:rsid w:val="00B32143"/>
    <w:rsid w:val="00B3263A"/>
    <w:rsid w:val="00B32AC3"/>
    <w:rsid w:val="00B3351D"/>
    <w:rsid w:val="00B33C1D"/>
    <w:rsid w:val="00B33D8A"/>
    <w:rsid w:val="00B3480E"/>
    <w:rsid w:val="00B349FF"/>
    <w:rsid w:val="00B34BEE"/>
    <w:rsid w:val="00B34CA4"/>
    <w:rsid w:val="00B3567E"/>
    <w:rsid w:val="00B35E94"/>
    <w:rsid w:val="00B3658D"/>
    <w:rsid w:val="00B36F9E"/>
    <w:rsid w:val="00B37BC8"/>
    <w:rsid w:val="00B401C4"/>
    <w:rsid w:val="00B403A4"/>
    <w:rsid w:val="00B404EF"/>
    <w:rsid w:val="00B40F8D"/>
    <w:rsid w:val="00B410EA"/>
    <w:rsid w:val="00B41514"/>
    <w:rsid w:val="00B41730"/>
    <w:rsid w:val="00B41971"/>
    <w:rsid w:val="00B42734"/>
    <w:rsid w:val="00B427E9"/>
    <w:rsid w:val="00B42A3D"/>
    <w:rsid w:val="00B43A3C"/>
    <w:rsid w:val="00B4493D"/>
    <w:rsid w:val="00B44A34"/>
    <w:rsid w:val="00B459A6"/>
    <w:rsid w:val="00B45A61"/>
    <w:rsid w:val="00B45D32"/>
    <w:rsid w:val="00B461B8"/>
    <w:rsid w:val="00B461D6"/>
    <w:rsid w:val="00B50113"/>
    <w:rsid w:val="00B50354"/>
    <w:rsid w:val="00B507E2"/>
    <w:rsid w:val="00B507F9"/>
    <w:rsid w:val="00B509C3"/>
    <w:rsid w:val="00B50A47"/>
    <w:rsid w:val="00B50B90"/>
    <w:rsid w:val="00B50F29"/>
    <w:rsid w:val="00B51146"/>
    <w:rsid w:val="00B51983"/>
    <w:rsid w:val="00B523DF"/>
    <w:rsid w:val="00B52E31"/>
    <w:rsid w:val="00B53753"/>
    <w:rsid w:val="00B53777"/>
    <w:rsid w:val="00B53A4D"/>
    <w:rsid w:val="00B53FBD"/>
    <w:rsid w:val="00B5439C"/>
    <w:rsid w:val="00B54565"/>
    <w:rsid w:val="00B54627"/>
    <w:rsid w:val="00B5471A"/>
    <w:rsid w:val="00B54A91"/>
    <w:rsid w:val="00B559DD"/>
    <w:rsid w:val="00B55F96"/>
    <w:rsid w:val="00B561D2"/>
    <w:rsid w:val="00B562B4"/>
    <w:rsid w:val="00B56700"/>
    <w:rsid w:val="00B57388"/>
    <w:rsid w:val="00B57F5F"/>
    <w:rsid w:val="00B60106"/>
    <w:rsid w:val="00B6056B"/>
    <w:rsid w:val="00B60595"/>
    <w:rsid w:val="00B605E6"/>
    <w:rsid w:val="00B60697"/>
    <w:rsid w:val="00B615BE"/>
    <w:rsid w:val="00B61687"/>
    <w:rsid w:val="00B61BCC"/>
    <w:rsid w:val="00B6207A"/>
    <w:rsid w:val="00B6210E"/>
    <w:rsid w:val="00B621D0"/>
    <w:rsid w:val="00B622D6"/>
    <w:rsid w:val="00B62721"/>
    <w:rsid w:val="00B6390A"/>
    <w:rsid w:val="00B63B83"/>
    <w:rsid w:val="00B6423E"/>
    <w:rsid w:val="00B654CB"/>
    <w:rsid w:val="00B66375"/>
    <w:rsid w:val="00B663F4"/>
    <w:rsid w:val="00B66669"/>
    <w:rsid w:val="00B66AFC"/>
    <w:rsid w:val="00B66E10"/>
    <w:rsid w:val="00B675BB"/>
    <w:rsid w:val="00B67B40"/>
    <w:rsid w:val="00B70154"/>
    <w:rsid w:val="00B703D8"/>
    <w:rsid w:val="00B7086A"/>
    <w:rsid w:val="00B70AB6"/>
    <w:rsid w:val="00B711AB"/>
    <w:rsid w:val="00B717BC"/>
    <w:rsid w:val="00B720CC"/>
    <w:rsid w:val="00B72762"/>
    <w:rsid w:val="00B72AF7"/>
    <w:rsid w:val="00B72F22"/>
    <w:rsid w:val="00B73576"/>
    <w:rsid w:val="00B73F08"/>
    <w:rsid w:val="00B7445E"/>
    <w:rsid w:val="00B747AC"/>
    <w:rsid w:val="00B74963"/>
    <w:rsid w:val="00B74A39"/>
    <w:rsid w:val="00B75079"/>
    <w:rsid w:val="00B759EC"/>
    <w:rsid w:val="00B761A6"/>
    <w:rsid w:val="00B763B0"/>
    <w:rsid w:val="00B76C09"/>
    <w:rsid w:val="00B77B0E"/>
    <w:rsid w:val="00B77C15"/>
    <w:rsid w:val="00B800D1"/>
    <w:rsid w:val="00B8045C"/>
    <w:rsid w:val="00B804B6"/>
    <w:rsid w:val="00B80541"/>
    <w:rsid w:val="00B80B72"/>
    <w:rsid w:val="00B81700"/>
    <w:rsid w:val="00B81A05"/>
    <w:rsid w:val="00B82753"/>
    <w:rsid w:val="00B832C9"/>
    <w:rsid w:val="00B83F5F"/>
    <w:rsid w:val="00B840FA"/>
    <w:rsid w:val="00B843AC"/>
    <w:rsid w:val="00B8452C"/>
    <w:rsid w:val="00B8462E"/>
    <w:rsid w:val="00B84CA4"/>
    <w:rsid w:val="00B8525D"/>
    <w:rsid w:val="00B85426"/>
    <w:rsid w:val="00B85A26"/>
    <w:rsid w:val="00B85C63"/>
    <w:rsid w:val="00B86231"/>
    <w:rsid w:val="00B8688D"/>
    <w:rsid w:val="00B90964"/>
    <w:rsid w:val="00B90D2B"/>
    <w:rsid w:val="00B90DAB"/>
    <w:rsid w:val="00B91787"/>
    <w:rsid w:val="00B92400"/>
    <w:rsid w:val="00B9255B"/>
    <w:rsid w:val="00B92744"/>
    <w:rsid w:val="00B927F2"/>
    <w:rsid w:val="00B92F7A"/>
    <w:rsid w:val="00B93125"/>
    <w:rsid w:val="00B9338E"/>
    <w:rsid w:val="00B93FD9"/>
    <w:rsid w:val="00B94859"/>
    <w:rsid w:val="00B94F91"/>
    <w:rsid w:val="00B9572A"/>
    <w:rsid w:val="00B95A40"/>
    <w:rsid w:val="00B95D60"/>
    <w:rsid w:val="00B95DDD"/>
    <w:rsid w:val="00B96811"/>
    <w:rsid w:val="00B96C79"/>
    <w:rsid w:val="00B96CCF"/>
    <w:rsid w:val="00B96F5D"/>
    <w:rsid w:val="00B975CD"/>
    <w:rsid w:val="00BA06B0"/>
    <w:rsid w:val="00BA1AE6"/>
    <w:rsid w:val="00BA1CBC"/>
    <w:rsid w:val="00BA2411"/>
    <w:rsid w:val="00BA2BF2"/>
    <w:rsid w:val="00BA324F"/>
    <w:rsid w:val="00BA33E0"/>
    <w:rsid w:val="00BA3AF5"/>
    <w:rsid w:val="00BA3FCA"/>
    <w:rsid w:val="00BA40E6"/>
    <w:rsid w:val="00BA47CE"/>
    <w:rsid w:val="00BA4BE8"/>
    <w:rsid w:val="00BA4C54"/>
    <w:rsid w:val="00BA5141"/>
    <w:rsid w:val="00BA51C7"/>
    <w:rsid w:val="00BA55A4"/>
    <w:rsid w:val="00BA56C6"/>
    <w:rsid w:val="00BA5787"/>
    <w:rsid w:val="00BA6AAB"/>
    <w:rsid w:val="00BA6DE6"/>
    <w:rsid w:val="00BA7D76"/>
    <w:rsid w:val="00BA7F0B"/>
    <w:rsid w:val="00BB00DA"/>
    <w:rsid w:val="00BB0180"/>
    <w:rsid w:val="00BB08EE"/>
    <w:rsid w:val="00BB0C92"/>
    <w:rsid w:val="00BB1B12"/>
    <w:rsid w:val="00BB1B9C"/>
    <w:rsid w:val="00BB1C8B"/>
    <w:rsid w:val="00BB264E"/>
    <w:rsid w:val="00BB327A"/>
    <w:rsid w:val="00BB351D"/>
    <w:rsid w:val="00BB38BC"/>
    <w:rsid w:val="00BB429E"/>
    <w:rsid w:val="00BB485C"/>
    <w:rsid w:val="00BB4F45"/>
    <w:rsid w:val="00BB5022"/>
    <w:rsid w:val="00BB5291"/>
    <w:rsid w:val="00BB56FC"/>
    <w:rsid w:val="00BB5EBA"/>
    <w:rsid w:val="00BB60C8"/>
    <w:rsid w:val="00BB64DE"/>
    <w:rsid w:val="00BB7010"/>
    <w:rsid w:val="00BB78E9"/>
    <w:rsid w:val="00BC00AF"/>
    <w:rsid w:val="00BC05AF"/>
    <w:rsid w:val="00BC0B26"/>
    <w:rsid w:val="00BC0C4B"/>
    <w:rsid w:val="00BC19BD"/>
    <w:rsid w:val="00BC1EB3"/>
    <w:rsid w:val="00BC247E"/>
    <w:rsid w:val="00BC2485"/>
    <w:rsid w:val="00BC26E3"/>
    <w:rsid w:val="00BC3103"/>
    <w:rsid w:val="00BC3220"/>
    <w:rsid w:val="00BC3FC8"/>
    <w:rsid w:val="00BC4589"/>
    <w:rsid w:val="00BC4745"/>
    <w:rsid w:val="00BC483D"/>
    <w:rsid w:val="00BC48DD"/>
    <w:rsid w:val="00BC53AC"/>
    <w:rsid w:val="00BC5769"/>
    <w:rsid w:val="00BC5FDE"/>
    <w:rsid w:val="00BC62CC"/>
    <w:rsid w:val="00BC62F5"/>
    <w:rsid w:val="00BC6588"/>
    <w:rsid w:val="00BC66AC"/>
    <w:rsid w:val="00BC6A53"/>
    <w:rsid w:val="00BC7196"/>
    <w:rsid w:val="00BC77A3"/>
    <w:rsid w:val="00BC7B8A"/>
    <w:rsid w:val="00BC7E06"/>
    <w:rsid w:val="00BC7EB4"/>
    <w:rsid w:val="00BD0AD1"/>
    <w:rsid w:val="00BD0C9C"/>
    <w:rsid w:val="00BD0CF3"/>
    <w:rsid w:val="00BD1728"/>
    <w:rsid w:val="00BD1CC4"/>
    <w:rsid w:val="00BD25F0"/>
    <w:rsid w:val="00BD2DAE"/>
    <w:rsid w:val="00BD38CB"/>
    <w:rsid w:val="00BD3A6A"/>
    <w:rsid w:val="00BD3FE2"/>
    <w:rsid w:val="00BD4186"/>
    <w:rsid w:val="00BD49EA"/>
    <w:rsid w:val="00BD5258"/>
    <w:rsid w:val="00BD527E"/>
    <w:rsid w:val="00BD529C"/>
    <w:rsid w:val="00BD5499"/>
    <w:rsid w:val="00BD59D0"/>
    <w:rsid w:val="00BD6078"/>
    <w:rsid w:val="00BD6C79"/>
    <w:rsid w:val="00BD6CF0"/>
    <w:rsid w:val="00BD70B5"/>
    <w:rsid w:val="00BD73AC"/>
    <w:rsid w:val="00BE02AF"/>
    <w:rsid w:val="00BE070F"/>
    <w:rsid w:val="00BE0947"/>
    <w:rsid w:val="00BE0B3E"/>
    <w:rsid w:val="00BE1108"/>
    <w:rsid w:val="00BE139C"/>
    <w:rsid w:val="00BE13D8"/>
    <w:rsid w:val="00BE15F4"/>
    <w:rsid w:val="00BE3ED9"/>
    <w:rsid w:val="00BE412A"/>
    <w:rsid w:val="00BE44C3"/>
    <w:rsid w:val="00BE47CD"/>
    <w:rsid w:val="00BE5533"/>
    <w:rsid w:val="00BE5CBB"/>
    <w:rsid w:val="00BE6169"/>
    <w:rsid w:val="00BE7C25"/>
    <w:rsid w:val="00BF0A5E"/>
    <w:rsid w:val="00BF158A"/>
    <w:rsid w:val="00BF18DC"/>
    <w:rsid w:val="00BF1960"/>
    <w:rsid w:val="00BF26AE"/>
    <w:rsid w:val="00BF39B5"/>
    <w:rsid w:val="00BF3B20"/>
    <w:rsid w:val="00BF4746"/>
    <w:rsid w:val="00BF489B"/>
    <w:rsid w:val="00BF4953"/>
    <w:rsid w:val="00BF49F6"/>
    <w:rsid w:val="00BF5619"/>
    <w:rsid w:val="00BF5978"/>
    <w:rsid w:val="00BF645A"/>
    <w:rsid w:val="00BF792F"/>
    <w:rsid w:val="00BF7998"/>
    <w:rsid w:val="00BF7F88"/>
    <w:rsid w:val="00C00303"/>
    <w:rsid w:val="00C00703"/>
    <w:rsid w:val="00C00DC2"/>
    <w:rsid w:val="00C00EB0"/>
    <w:rsid w:val="00C0110A"/>
    <w:rsid w:val="00C012AA"/>
    <w:rsid w:val="00C013FD"/>
    <w:rsid w:val="00C01848"/>
    <w:rsid w:val="00C0227F"/>
    <w:rsid w:val="00C026B4"/>
    <w:rsid w:val="00C03605"/>
    <w:rsid w:val="00C03895"/>
    <w:rsid w:val="00C03F3B"/>
    <w:rsid w:val="00C03F88"/>
    <w:rsid w:val="00C04B62"/>
    <w:rsid w:val="00C04C56"/>
    <w:rsid w:val="00C05D97"/>
    <w:rsid w:val="00C06373"/>
    <w:rsid w:val="00C06E5C"/>
    <w:rsid w:val="00C0730C"/>
    <w:rsid w:val="00C075A1"/>
    <w:rsid w:val="00C0779A"/>
    <w:rsid w:val="00C10368"/>
    <w:rsid w:val="00C1056F"/>
    <w:rsid w:val="00C12013"/>
    <w:rsid w:val="00C123E9"/>
    <w:rsid w:val="00C12425"/>
    <w:rsid w:val="00C13FB1"/>
    <w:rsid w:val="00C14871"/>
    <w:rsid w:val="00C1544E"/>
    <w:rsid w:val="00C16754"/>
    <w:rsid w:val="00C16C7E"/>
    <w:rsid w:val="00C16E60"/>
    <w:rsid w:val="00C16E81"/>
    <w:rsid w:val="00C2052F"/>
    <w:rsid w:val="00C210A3"/>
    <w:rsid w:val="00C214A7"/>
    <w:rsid w:val="00C21CD7"/>
    <w:rsid w:val="00C221CE"/>
    <w:rsid w:val="00C223E1"/>
    <w:rsid w:val="00C226C0"/>
    <w:rsid w:val="00C23502"/>
    <w:rsid w:val="00C23C8D"/>
    <w:rsid w:val="00C248B3"/>
    <w:rsid w:val="00C24F32"/>
    <w:rsid w:val="00C26C2E"/>
    <w:rsid w:val="00C27005"/>
    <w:rsid w:val="00C27A57"/>
    <w:rsid w:val="00C27D0C"/>
    <w:rsid w:val="00C303A9"/>
    <w:rsid w:val="00C304D9"/>
    <w:rsid w:val="00C305AD"/>
    <w:rsid w:val="00C31D43"/>
    <w:rsid w:val="00C31F49"/>
    <w:rsid w:val="00C32495"/>
    <w:rsid w:val="00C325F8"/>
    <w:rsid w:val="00C329BC"/>
    <w:rsid w:val="00C32DC5"/>
    <w:rsid w:val="00C333DF"/>
    <w:rsid w:val="00C33773"/>
    <w:rsid w:val="00C33DD2"/>
    <w:rsid w:val="00C340CA"/>
    <w:rsid w:val="00C34185"/>
    <w:rsid w:val="00C34D59"/>
    <w:rsid w:val="00C3565A"/>
    <w:rsid w:val="00C35662"/>
    <w:rsid w:val="00C36519"/>
    <w:rsid w:val="00C36861"/>
    <w:rsid w:val="00C36A8F"/>
    <w:rsid w:val="00C37718"/>
    <w:rsid w:val="00C37A85"/>
    <w:rsid w:val="00C37B07"/>
    <w:rsid w:val="00C4150F"/>
    <w:rsid w:val="00C429E4"/>
    <w:rsid w:val="00C42B3B"/>
    <w:rsid w:val="00C42EE5"/>
    <w:rsid w:val="00C430A1"/>
    <w:rsid w:val="00C43363"/>
    <w:rsid w:val="00C44010"/>
    <w:rsid w:val="00C441E4"/>
    <w:rsid w:val="00C446FC"/>
    <w:rsid w:val="00C448D1"/>
    <w:rsid w:val="00C44BE7"/>
    <w:rsid w:val="00C453F2"/>
    <w:rsid w:val="00C454C7"/>
    <w:rsid w:val="00C45B5E"/>
    <w:rsid w:val="00C460D5"/>
    <w:rsid w:val="00C46235"/>
    <w:rsid w:val="00C4646A"/>
    <w:rsid w:val="00C469F6"/>
    <w:rsid w:val="00C47AAC"/>
    <w:rsid w:val="00C50685"/>
    <w:rsid w:val="00C506FA"/>
    <w:rsid w:val="00C50A25"/>
    <w:rsid w:val="00C50F3C"/>
    <w:rsid w:val="00C5154B"/>
    <w:rsid w:val="00C51831"/>
    <w:rsid w:val="00C518BB"/>
    <w:rsid w:val="00C519C1"/>
    <w:rsid w:val="00C51C0E"/>
    <w:rsid w:val="00C52AE4"/>
    <w:rsid w:val="00C52C9A"/>
    <w:rsid w:val="00C52FBE"/>
    <w:rsid w:val="00C52FF5"/>
    <w:rsid w:val="00C535B5"/>
    <w:rsid w:val="00C55592"/>
    <w:rsid w:val="00C5673C"/>
    <w:rsid w:val="00C567E0"/>
    <w:rsid w:val="00C57625"/>
    <w:rsid w:val="00C62FE1"/>
    <w:rsid w:val="00C633CC"/>
    <w:rsid w:val="00C633E8"/>
    <w:rsid w:val="00C63430"/>
    <w:rsid w:val="00C634E5"/>
    <w:rsid w:val="00C63B8B"/>
    <w:rsid w:val="00C656AD"/>
    <w:rsid w:val="00C65EB7"/>
    <w:rsid w:val="00C66F51"/>
    <w:rsid w:val="00C67156"/>
    <w:rsid w:val="00C67E84"/>
    <w:rsid w:val="00C70080"/>
    <w:rsid w:val="00C70CAE"/>
    <w:rsid w:val="00C70E3C"/>
    <w:rsid w:val="00C719D9"/>
    <w:rsid w:val="00C71D8C"/>
    <w:rsid w:val="00C721B5"/>
    <w:rsid w:val="00C72BD7"/>
    <w:rsid w:val="00C72FE7"/>
    <w:rsid w:val="00C73576"/>
    <w:rsid w:val="00C73C75"/>
    <w:rsid w:val="00C73DB5"/>
    <w:rsid w:val="00C74270"/>
    <w:rsid w:val="00C74810"/>
    <w:rsid w:val="00C74842"/>
    <w:rsid w:val="00C749CE"/>
    <w:rsid w:val="00C74D93"/>
    <w:rsid w:val="00C75579"/>
    <w:rsid w:val="00C75841"/>
    <w:rsid w:val="00C75A2C"/>
    <w:rsid w:val="00C76303"/>
    <w:rsid w:val="00C76ABC"/>
    <w:rsid w:val="00C77B32"/>
    <w:rsid w:val="00C805BB"/>
    <w:rsid w:val="00C80BE2"/>
    <w:rsid w:val="00C80F27"/>
    <w:rsid w:val="00C813C3"/>
    <w:rsid w:val="00C82370"/>
    <w:rsid w:val="00C823A2"/>
    <w:rsid w:val="00C8248D"/>
    <w:rsid w:val="00C82C7A"/>
    <w:rsid w:val="00C83271"/>
    <w:rsid w:val="00C8394E"/>
    <w:rsid w:val="00C85BD5"/>
    <w:rsid w:val="00C85EAF"/>
    <w:rsid w:val="00C86D9D"/>
    <w:rsid w:val="00C87415"/>
    <w:rsid w:val="00C87A33"/>
    <w:rsid w:val="00C9010E"/>
    <w:rsid w:val="00C902E5"/>
    <w:rsid w:val="00C906D2"/>
    <w:rsid w:val="00C90781"/>
    <w:rsid w:val="00C90FB5"/>
    <w:rsid w:val="00C913E0"/>
    <w:rsid w:val="00C9147D"/>
    <w:rsid w:val="00C9155F"/>
    <w:rsid w:val="00C919F0"/>
    <w:rsid w:val="00C921A2"/>
    <w:rsid w:val="00C92636"/>
    <w:rsid w:val="00C92DB3"/>
    <w:rsid w:val="00C9327D"/>
    <w:rsid w:val="00C936DA"/>
    <w:rsid w:val="00C9398D"/>
    <w:rsid w:val="00C942CC"/>
    <w:rsid w:val="00C95691"/>
    <w:rsid w:val="00C964FD"/>
    <w:rsid w:val="00C97139"/>
    <w:rsid w:val="00C972A1"/>
    <w:rsid w:val="00C97C7E"/>
    <w:rsid w:val="00C97E8C"/>
    <w:rsid w:val="00CA0335"/>
    <w:rsid w:val="00CA039C"/>
    <w:rsid w:val="00CA03B9"/>
    <w:rsid w:val="00CA17DE"/>
    <w:rsid w:val="00CA18B7"/>
    <w:rsid w:val="00CA2046"/>
    <w:rsid w:val="00CA2476"/>
    <w:rsid w:val="00CA2597"/>
    <w:rsid w:val="00CA273B"/>
    <w:rsid w:val="00CA38A1"/>
    <w:rsid w:val="00CA3D3C"/>
    <w:rsid w:val="00CA4CE3"/>
    <w:rsid w:val="00CA4E42"/>
    <w:rsid w:val="00CA5500"/>
    <w:rsid w:val="00CA60B2"/>
    <w:rsid w:val="00CA62C0"/>
    <w:rsid w:val="00CA6360"/>
    <w:rsid w:val="00CA66AC"/>
    <w:rsid w:val="00CA7443"/>
    <w:rsid w:val="00CA7608"/>
    <w:rsid w:val="00CA7A8D"/>
    <w:rsid w:val="00CA7F1D"/>
    <w:rsid w:val="00CB016D"/>
    <w:rsid w:val="00CB0178"/>
    <w:rsid w:val="00CB2587"/>
    <w:rsid w:val="00CB26A1"/>
    <w:rsid w:val="00CB33B7"/>
    <w:rsid w:val="00CB4193"/>
    <w:rsid w:val="00CB50BC"/>
    <w:rsid w:val="00CB55CF"/>
    <w:rsid w:val="00CB59B1"/>
    <w:rsid w:val="00CB629E"/>
    <w:rsid w:val="00CB669C"/>
    <w:rsid w:val="00CB707A"/>
    <w:rsid w:val="00CB7445"/>
    <w:rsid w:val="00CC103D"/>
    <w:rsid w:val="00CC1075"/>
    <w:rsid w:val="00CC1542"/>
    <w:rsid w:val="00CC215D"/>
    <w:rsid w:val="00CC2BAF"/>
    <w:rsid w:val="00CC38C8"/>
    <w:rsid w:val="00CC3AC9"/>
    <w:rsid w:val="00CC5BDA"/>
    <w:rsid w:val="00CC64F4"/>
    <w:rsid w:val="00CC6622"/>
    <w:rsid w:val="00CC6C54"/>
    <w:rsid w:val="00CC6ED4"/>
    <w:rsid w:val="00CC7CA3"/>
    <w:rsid w:val="00CC7F7C"/>
    <w:rsid w:val="00CD0570"/>
    <w:rsid w:val="00CD0ED2"/>
    <w:rsid w:val="00CD17EA"/>
    <w:rsid w:val="00CD1C25"/>
    <w:rsid w:val="00CD28DE"/>
    <w:rsid w:val="00CD2A71"/>
    <w:rsid w:val="00CD2B16"/>
    <w:rsid w:val="00CD2B8D"/>
    <w:rsid w:val="00CD2CFD"/>
    <w:rsid w:val="00CD31E2"/>
    <w:rsid w:val="00CD35D9"/>
    <w:rsid w:val="00CD3FDA"/>
    <w:rsid w:val="00CD45D7"/>
    <w:rsid w:val="00CD470F"/>
    <w:rsid w:val="00CD6F71"/>
    <w:rsid w:val="00CD709B"/>
    <w:rsid w:val="00CD74C1"/>
    <w:rsid w:val="00CD76B2"/>
    <w:rsid w:val="00CE0147"/>
    <w:rsid w:val="00CE0EAF"/>
    <w:rsid w:val="00CE0F4F"/>
    <w:rsid w:val="00CE1141"/>
    <w:rsid w:val="00CE1785"/>
    <w:rsid w:val="00CE17C6"/>
    <w:rsid w:val="00CE189F"/>
    <w:rsid w:val="00CE1A72"/>
    <w:rsid w:val="00CE274D"/>
    <w:rsid w:val="00CE28B3"/>
    <w:rsid w:val="00CE2934"/>
    <w:rsid w:val="00CE2B84"/>
    <w:rsid w:val="00CE2F74"/>
    <w:rsid w:val="00CE3834"/>
    <w:rsid w:val="00CE4AB7"/>
    <w:rsid w:val="00CE4E95"/>
    <w:rsid w:val="00CE4EB6"/>
    <w:rsid w:val="00CE5579"/>
    <w:rsid w:val="00CE569F"/>
    <w:rsid w:val="00CE5C67"/>
    <w:rsid w:val="00CE5EB5"/>
    <w:rsid w:val="00CE5EE2"/>
    <w:rsid w:val="00CE6323"/>
    <w:rsid w:val="00CE64AF"/>
    <w:rsid w:val="00CE706C"/>
    <w:rsid w:val="00CE70B2"/>
    <w:rsid w:val="00CE7312"/>
    <w:rsid w:val="00CE76F7"/>
    <w:rsid w:val="00CE7AD0"/>
    <w:rsid w:val="00CF129B"/>
    <w:rsid w:val="00CF1EFF"/>
    <w:rsid w:val="00CF2CAB"/>
    <w:rsid w:val="00CF2F65"/>
    <w:rsid w:val="00CF3C1A"/>
    <w:rsid w:val="00CF4093"/>
    <w:rsid w:val="00CF45EF"/>
    <w:rsid w:val="00CF4C74"/>
    <w:rsid w:val="00CF501D"/>
    <w:rsid w:val="00CF52C8"/>
    <w:rsid w:val="00CF5A77"/>
    <w:rsid w:val="00CF5BF3"/>
    <w:rsid w:val="00CF6159"/>
    <w:rsid w:val="00CF61CC"/>
    <w:rsid w:val="00CF64DF"/>
    <w:rsid w:val="00CF6E83"/>
    <w:rsid w:val="00CF7979"/>
    <w:rsid w:val="00CF7BCB"/>
    <w:rsid w:val="00D0041D"/>
    <w:rsid w:val="00D004F5"/>
    <w:rsid w:val="00D00615"/>
    <w:rsid w:val="00D00680"/>
    <w:rsid w:val="00D00893"/>
    <w:rsid w:val="00D00920"/>
    <w:rsid w:val="00D0095D"/>
    <w:rsid w:val="00D00FA6"/>
    <w:rsid w:val="00D015AB"/>
    <w:rsid w:val="00D01C6B"/>
    <w:rsid w:val="00D02129"/>
    <w:rsid w:val="00D03716"/>
    <w:rsid w:val="00D037B5"/>
    <w:rsid w:val="00D03C19"/>
    <w:rsid w:val="00D03D40"/>
    <w:rsid w:val="00D03E72"/>
    <w:rsid w:val="00D03F71"/>
    <w:rsid w:val="00D044B3"/>
    <w:rsid w:val="00D04E4E"/>
    <w:rsid w:val="00D0503B"/>
    <w:rsid w:val="00D05181"/>
    <w:rsid w:val="00D05AED"/>
    <w:rsid w:val="00D06156"/>
    <w:rsid w:val="00D063CF"/>
    <w:rsid w:val="00D067FD"/>
    <w:rsid w:val="00D0688E"/>
    <w:rsid w:val="00D06B8C"/>
    <w:rsid w:val="00D06D8C"/>
    <w:rsid w:val="00D10903"/>
    <w:rsid w:val="00D11E4A"/>
    <w:rsid w:val="00D11E87"/>
    <w:rsid w:val="00D1209F"/>
    <w:rsid w:val="00D12D49"/>
    <w:rsid w:val="00D12E22"/>
    <w:rsid w:val="00D12F47"/>
    <w:rsid w:val="00D12FB3"/>
    <w:rsid w:val="00D134B3"/>
    <w:rsid w:val="00D13F08"/>
    <w:rsid w:val="00D14B6C"/>
    <w:rsid w:val="00D14D68"/>
    <w:rsid w:val="00D15B17"/>
    <w:rsid w:val="00D1642A"/>
    <w:rsid w:val="00D167E7"/>
    <w:rsid w:val="00D167F5"/>
    <w:rsid w:val="00D16D43"/>
    <w:rsid w:val="00D16DB6"/>
    <w:rsid w:val="00D173F6"/>
    <w:rsid w:val="00D17AC6"/>
    <w:rsid w:val="00D17C93"/>
    <w:rsid w:val="00D213BE"/>
    <w:rsid w:val="00D21C8E"/>
    <w:rsid w:val="00D21E04"/>
    <w:rsid w:val="00D22544"/>
    <w:rsid w:val="00D225AF"/>
    <w:rsid w:val="00D22EA5"/>
    <w:rsid w:val="00D234D6"/>
    <w:rsid w:val="00D2365B"/>
    <w:rsid w:val="00D238F8"/>
    <w:rsid w:val="00D24378"/>
    <w:rsid w:val="00D2440C"/>
    <w:rsid w:val="00D24739"/>
    <w:rsid w:val="00D2498B"/>
    <w:rsid w:val="00D256FF"/>
    <w:rsid w:val="00D258AA"/>
    <w:rsid w:val="00D2648F"/>
    <w:rsid w:val="00D267C7"/>
    <w:rsid w:val="00D27025"/>
    <w:rsid w:val="00D272BD"/>
    <w:rsid w:val="00D273EE"/>
    <w:rsid w:val="00D27EA3"/>
    <w:rsid w:val="00D31879"/>
    <w:rsid w:val="00D3196C"/>
    <w:rsid w:val="00D31C77"/>
    <w:rsid w:val="00D32643"/>
    <w:rsid w:val="00D326CE"/>
    <w:rsid w:val="00D33278"/>
    <w:rsid w:val="00D332AE"/>
    <w:rsid w:val="00D333DA"/>
    <w:rsid w:val="00D333EC"/>
    <w:rsid w:val="00D33A79"/>
    <w:rsid w:val="00D33D41"/>
    <w:rsid w:val="00D3444C"/>
    <w:rsid w:val="00D35427"/>
    <w:rsid w:val="00D3573A"/>
    <w:rsid w:val="00D367D8"/>
    <w:rsid w:val="00D3766F"/>
    <w:rsid w:val="00D376F1"/>
    <w:rsid w:val="00D37884"/>
    <w:rsid w:val="00D37BDF"/>
    <w:rsid w:val="00D37FA7"/>
    <w:rsid w:val="00D40945"/>
    <w:rsid w:val="00D40B5C"/>
    <w:rsid w:val="00D41301"/>
    <w:rsid w:val="00D41332"/>
    <w:rsid w:val="00D41592"/>
    <w:rsid w:val="00D41DF8"/>
    <w:rsid w:val="00D43054"/>
    <w:rsid w:val="00D43277"/>
    <w:rsid w:val="00D435B6"/>
    <w:rsid w:val="00D43D28"/>
    <w:rsid w:val="00D443B5"/>
    <w:rsid w:val="00D44690"/>
    <w:rsid w:val="00D44930"/>
    <w:rsid w:val="00D44D48"/>
    <w:rsid w:val="00D44D6C"/>
    <w:rsid w:val="00D4508B"/>
    <w:rsid w:val="00D456C2"/>
    <w:rsid w:val="00D4595F"/>
    <w:rsid w:val="00D45D48"/>
    <w:rsid w:val="00D465B5"/>
    <w:rsid w:val="00D46747"/>
    <w:rsid w:val="00D4697D"/>
    <w:rsid w:val="00D46FFA"/>
    <w:rsid w:val="00D47185"/>
    <w:rsid w:val="00D47444"/>
    <w:rsid w:val="00D474ED"/>
    <w:rsid w:val="00D4758B"/>
    <w:rsid w:val="00D4759E"/>
    <w:rsid w:val="00D47777"/>
    <w:rsid w:val="00D47977"/>
    <w:rsid w:val="00D503C4"/>
    <w:rsid w:val="00D511A8"/>
    <w:rsid w:val="00D51D11"/>
    <w:rsid w:val="00D52551"/>
    <w:rsid w:val="00D52E73"/>
    <w:rsid w:val="00D52F86"/>
    <w:rsid w:val="00D52FF0"/>
    <w:rsid w:val="00D53328"/>
    <w:rsid w:val="00D53E1B"/>
    <w:rsid w:val="00D53F5C"/>
    <w:rsid w:val="00D54ACD"/>
    <w:rsid w:val="00D5552E"/>
    <w:rsid w:val="00D55AD1"/>
    <w:rsid w:val="00D562D5"/>
    <w:rsid w:val="00D5660B"/>
    <w:rsid w:val="00D56B2B"/>
    <w:rsid w:val="00D56C74"/>
    <w:rsid w:val="00D57435"/>
    <w:rsid w:val="00D5750E"/>
    <w:rsid w:val="00D57930"/>
    <w:rsid w:val="00D6172D"/>
    <w:rsid w:val="00D61E41"/>
    <w:rsid w:val="00D61E4C"/>
    <w:rsid w:val="00D61E75"/>
    <w:rsid w:val="00D6253A"/>
    <w:rsid w:val="00D6270E"/>
    <w:rsid w:val="00D62D37"/>
    <w:rsid w:val="00D6398C"/>
    <w:rsid w:val="00D64142"/>
    <w:rsid w:val="00D641C7"/>
    <w:rsid w:val="00D641EC"/>
    <w:rsid w:val="00D658F6"/>
    <w:rsid w:val="00D65B7D"/>
    <w:rsid w:val="00D66B05"/>
    <w:rsid w:val="00D66B4E"/>
    <w:rsid w:val="00D66EF6"/>
    <w:rsid w:val="00D676EC"/>
    <w:rsid w:val="00D67DB9"/>
    <w:rsid w:val="00D70825"/>
    <w:rsid w:val="00D70F63"/>
    <w:rsid w:val="00D71608"/>
    <w:rsid w:val="00D71712"/>
    <w:rsid w:val="00D71B52"/>
    <w:rsid w:val="00D71C2A"/>
    <w:rsid w:val="00D71D14"/>
    <w:rsid w:val="00D71F4F"/>
    <w:rsid w:val="00D728CA"/>
    <w:rsid w:val="00D72AAC"/>
    <w:rsid w:val="00D73290"/>
    <w:rsid w:val="00D733A8"/>
    <w:rsid w:val="00D73786"/>
    <w:rsid w:val="00D73A6C"/>
    <w:rsid w:val="00D73F53"/>
    <w:rsid w:val="00D7493F"/>
    <w:rsid w:val="00D7499F"/>
    <w:rsid w:val="00D74AEE"/>
    <w:rsid w:val="00D74CA8"/>
    <w:rsid w:val="00D75014"/>
    <w:rsid w:val="00D753E2"/>
    <w:rsid w:val="00D754EE"/>
    <w:rsid w:val="00D76141"/>
    <w:rsid w:val="00D76DF4"/>
    <w:rsid w:val="00D76EC4"/>
    <w:rsid w:val="00D7705E"/>
    <w:rsid w:val="00D774F2"/>
    <w:rsid w:val="00D775B5"/>
    <w:rsid w:val="00D77C46"/>
    <w:rsid w:val="00D80AA4"/>
    <w:rsid w:val="00D80B70"/>
    <w:rsid w:val="00D81158"/>
    <w:rsid w:val="00D812CD"/>
    <w:rsid w:val="00D81E3A"/>
    <w:rsid w:val="00D82D12"/>
    <w:rsid w:val="00D831ED"/>
    <w:rsid w:val="00D837B5"/>
    <w:rsid w:val="00D837D5"/>
    <w:rsid w:val="00D839F0"/>
    <w:rsid w:val="00D83C04"/>
    <w:rsid w:val="00D83DE6"/>
    <w:rsid w:val="00D84CCC"/>
    <w:rsid w:val="00D85765"/>
    <w:rsid w:val="00D86494"/>
    <w:rsid w:val="00D86BD6"/>
    <w:rsid w:val="00D90038"/>
    <w:rsid w:val="00D90443"/>
    <w:rsid w:val="00D90498"/>
    <w:rsid w:val="00D90624"/>
    <w:rsid w:val="00D90B80"/>
    <w:rsid w:val="00D90C13"/>
    <w:rsid w:val="00D91393"/>
    <w:rsid w:val="00D91CC3"/>
    <w:rsid w:val="00D923E9"/>
    <w:rsid w:val="00D92573"/>
    <w:rsid w:val="00D92BD4"/>
    <w:rsid w:val="00D92EDC"/>
    <w:rsid w:val="00D93E5C"/>
    <w:rsid w:val="00D93FED"/>
    <w:rsid w:val="00D94363"/>
    <w:rsid w:val="00D944B8"/>
    <w:rsid w:val="00D94956"/>
    <w:rsid w:val="00D94AB4"/>
    <w:rsid w:val="00D94DFF"/>
    <w:rsid w:val="00D95192"/>
    <w:rsid w:val="00D95B66"/>
    <w:rsid w:val="00D96E58"/>
    <w:rsid w:val="00D9749A"/>
    <w:rsid w:val="00D97EF5"/>
    <w:rsid w:val="00DA066D"/>
    <w:rsid w:val="00DA0843"/>
    <w:rsid w:val="00DA0EF1"/>
    <w:rsid w:val="00DA0F0B"/>
    <w:rsid w:val="00DA151E"/>
    <w:rsid w:val="00DA166B"/>
    <w:rsid w:val="00DA1789"/>
    <w:rsid w:val="00DA1BEC"/>
    <w:rsid w:val="00DA1CB5"/>
    <w:rsid w:val="00DA266A"/>
    <w:rsid w:val="00DA2FAE"/>
    <w:rsid w:val="00DA430A"/>
    <w:rsid w:val="00DA48FB"/>
    <w:rsid w:val="00DA4A7B"/>
    <w:rsid w:val="00DA4EE0"/>
    <w:rsid w:val="00DA5171"/>
    <w:rsid w:val="00DA53D7"/>
    <w:rsid w:val="00DA597D"/>
    <w:rsid w:val="00DA6776"/>
    <w:rsid w:val="00DA6874"/>
    <w:rsid w:val="00DA6924"/>
    <w:rsid w:val="00DA6B1C"/>
    <w:rsid w:val="00DA7CE5"/>
    <w:rsid w:val="00DA7E0A"/>
    <w:rsid w:val="00DB01DE"/>
    <w:rsid w:val="00DB0611"/>
    <w:rsid w:val="00DB13F2"/>
    <w:rsid w:val="00DB15A1"/>
    <w:rsid w:val="00DB16EB"/>
    <w:rsid w:val="00DB1860"/>
    <w:rsid w:val="00DB196C"/>
    <w:rsid w:val="00DB2136"/>
    <w:rsid w:val="00DB2222"/>
    <w:rsid w:val="00DB2523"/>
    <w:rsid w:val="00DB2D38"/>
    <w:rsid w:val="00DB2E55"/>
    <w:rsid w:val="00DB2F5C"/>
    <w:rsid w:val="00DB4849"/>
    <w:rsid w:val="00DB4E27"/>
    <w:rsid w:val="00DB4F93"/>
    <w:rsid w:val="00DB5532"/>
    <w:rsid w:val="00DB5545"/>
    <w:rsid w:val="00DB587D"/>
    <w:rsid w:val="00DB6C0F"/>
    <w:rsid w:val="00DB759E"/>
    <w:rsid w:val="00DB79C9"/>
    <w:rsid w:val="00DB7E35"/>
    <w:rsid w:val="00DC0076"/>
    <w:rsid w:val="00DC0249"/>
    <w:rsid w:val="00DC1C06"/>
    <w:rsid w:val="00DC1CA2"/>
    <w:rsid w:val="00DC1D49"/>
    <w:rsid w:val="00DC1E0E"/>
    <w:rsid w:val="00DC20DE"/>
    <w:rsid w:val="00DC26DD"/>
    <w:rsid w:val="00DC2AE1"/>
    <w:rsid w:val="00DC2B61"/>
    <w:rsid w:val="00DC34E7"/>
    <w:rsid w:val="00DC3633"/>
    <w:rsid w:val="00DC487A"/>
    <w:rsid w:val="00DC4FAC"/>
    <w:rsid w:val="00DC521E"/>
    <w:rsid w:val="00DC56A6"/>
    <w:rsid w:val="00DC5864"/>
    <w:rsid w:val="00DC5932"/>
    <w:rsid w:val="00DC68C7"/>
    <w:rsid w:val="00DC6ADF"/>
    <w:rsid w:val="00DC6C22"/>
    <w:rsid w:val="00DC71AC"/>
    <w:rsid w:val="00DC72BE"/>
    <w:rsid w:val="00DC7E99"/>
    <w:rsid w:val="00DD0855"/>
    <w:rsid w:val="00DD187D"/>
    <w:rsid w:val="00DD2354"/>
    <w:rsid w:val="00DD28DF"/>
    <w:rsid w:val="00DD2949"/>
    <w:rsid w:val="00DD2A35"/>
    <w:rsid w:val="00DD2F09"/>
    <w:rsid w:val="00DD36CF"/>
    <w:rsid w:val="00DD3B6C"/>
    <w:rsid w:val="00DD445F"/>
    <w:rsid w:val="00DD4F64"/>
    <w:rsid w:val="00DD544C"/>
    <w:rsid w:val="00DD549D"/>
    <w:rsid w:val="00DD567D"/>
    <w:rsid w:val="00DD5E7D"/>
    <w:rsid w:val="00DD6EB0"/>
    <w:rsid w:val="00DD721E"/>
    <w:rsid w:val="00DD7836"/>
    <w:rsid w:val="00DD793C"/>
    <w:rsid w:val="00DE035D"/>
    <w:rsid w:val="00DE079C"/>
    <w:rsid w:val="00DE0C52"/>
    <w:rsid w:val="00DE2A72"/>
    <w:rsid w:val="00DE2ED8"/>
    <w:rsid w:val="00DE3850"/>
    <w:rsid w:val="00DE4283"/>
    <w:rsid w:val="00DE436B"/>
    <w:rsid w:val="00DE5932"/>
    <w:rsid w:val="00DE6173"/>
    <w:rsid w:val="00DE620E"/>
    <w:rsid w:val="00DE6297"/>
    <w:rsid w:val="00DE62A8"/>
    <w:rsid w:val="00DE6D22"/>
    <w:rsid w:val="00DE6DD0"/>
    <w:rsid w:val="00DE7583"/>
    <w:rsid w:val="00DE7BE5"/>
    <w:rsid w:val="00DF0A5C"/>
    <w:rsid w:val="00DF0D6E"/>
    <w:rsid w:val="00DF1399"/>
    <w:rsid w:val="00DF14D7"/>
    <w:rsid w:val="00DF206E"/>
    <w:rsid w:val="00DF20C9"/>
    <w:rsid w:val="00DF2A51"/>
    <w:rsid w:val="00DF3035"/>
    <w:rsid w:val="00DF3480"/>
    <w:rsid w:val="00DF366E"/>
    <w:rsid w:val="00DF3C10"/>
    <w:rsid w:val="00DF3CEF"/>
    <w:rsid w:val="00DF40C1"/>
    <w:rsid w:val="00DF4891"/>
    <w:rsid w:val="00DF53C1"/>
    <w:rsid w:val="00DF66F7"/>
    <w:rsid w:val="00DF6747"/>
    <w:rsid w:val="00DF6F56"/>
    <w:rsid w:val="00DF7399"/>
    <w:rsid w:val="00DF774C"/>
    <w:rsid w:val="00E00702"/>
    <w:rsid w:val="00E00EB5"/>
    <w:rsid w:val="00E00FAB"/>
    <w:rsid w:val="00E01599"/>
    <w:rsid w:val="00E03B4A"/>
    <w:rsid w:val="00E03D91"/>
    <w:rsid w:val="00E044AC"/>
    <w:rsid w:val="00E045A1"/>
    <w:rsid w:val="00E04D4B"/>
    <w:rsid w:val="00E050BE"/>
    <w:rsid w:val="00E056D5"/>
    <w:rsid w:val="00E05B59"/>
    <w:rsid w:val="00E05C6C"/>
    <w:rsid w:val="00E05CB0"/>
    <w:rsid w:val="00E06129"/>
    <w:rsid w:val="00E07622"/>
    <w:rsid w:val="00E07709"/>
    <w:rsid w:val="00E07BB5"/>
    <w:rsid w:val="00E105F8"/>
    <w:rsid w:val="00E11E96"/>
    <w:rsid w:val="00E1259B"/>
    <w:rsid w:val="00E12D35"/>
    <w:rsid w:val="00E1337B"/>
    <w:rsid w:val="00E13578"/>
    <w:rsid w:val="00E135B9"/>
    <w:rsid w:val="00E13924"/>
    <w:rsid w:val="00E1511F"/>
    <w:rsid w:val="00E151E7"/>
    <w:rsid w:val="00E1584C"/>
    <w:rsid w:val="00E15D6B"/>
    <w:rsid w:val="00E164F1"/>
    <w:rsid w:val="00E16F5D"/>
    <w:rsid w:val="00E1766C"/>
    <w:rsid w:val="00E17990"/>
    <w:rsid w:val="00E17E5D"/>
    <w:rsid w:val="00E20AB8"/>
    <w:rsid w:val="00E21F7A"/>
    <w:rsid w:val="00E2231E"/>
    <w:rsid w:val="00E2286C"/>
    <w:rsid w:val="00E22CA5"/>
    <w:rsid w:val="00E22EBC"/>
    <w:rsid w:val="00E234DA"/>
    <w:rsid w:val="00E239EF"/>
    <w:rsid w:val="00E246CA"/>
    <w:rsid w:val="00E24D83"/>
    <w:rsid w:val="00E256CB"/>
    <w:rsid w:val="00E25D98"/>
    <w:rsid w:val="00E25FAE"/>
    <w:rsid w:val="00E26F25"/>
    <w:rsid w:val="00E30420"/>
    <w:rsid w:val="00E30A14"/>
    <w:rsid w:val="00E30AB4"/>
    <w:rsid w:val="00E30B87"/>
    <w:rsid w:val="00E30F3F"/>
    <w:rsid w:val="00E312FE"/>
    <w:rsid w:val="00E3137E"/>
    <w:rsid w:val="00E31BAC"/>
    <w:rsid w:val="00E31D09"/>
    <w:rsid w:val="00E334B1"/>
    <w:rsid w:val="00E334EF"/>
    <w:rsid w:val="00E337C8"/>
    <w:rsid w:val="00E34037"/>
    <w:rsid w:val="00E34166"/>
    <w:rsid w:val="00E3587B"/>
    <w:rsid w:val="00E3689D"/>
    <w:rsid w:val="00E37EB9"/>
    <w:rsid w:val="00E37F03"/>
    <w:rsid w:val="00E41327"/>
    <w:rsid w:val="00E41C8C"/>
    <w:rsid w:val="00E41FB5"/>
    <w:rsid w:val="00E4244F"/>
    <w:rsid w:val="00E42B15"/>
    <w:rsid w:val="00E42E56"/>
    <w:rsid w:val="00E4310A"/>
    <w:rsid w:val="00E438A2"/>
    <w:rsid w:val="00E43ACC"/>
    <w:rsid w:val="00E43E2A"/>
    <w:rsid w:val="00E43E53"/>
    <w:rsid w:val="00E449F7"/>
    <w:rsid w:val="00E45B92"/>
    <w:rsid w:val="00E46E09"/>
    <w:rsid w:val="00E50410"/>
    <w:rsid w:val="00E5069A"/>
    <w:rsid w:val="00E50911"/>
    <w:rsid w:val="00E50E2D"/>
    <w:rsid w:val="00E513B1"/>
    <w:rsid w:val="00E513E0"/>
    <w:rsid w:val="00E51D9D"/>
    <w:rsid w:val="00E51F5A"/>
    <w:rsid w:val="00E52902"/>
    <w:rsid w:val="00E52C59"/>
    <w:rsid w:val="00E52CC3"/>
    <w:rsid w:val="00E531E4"/>
    <w:rsid w:val="00E53246"/>
    <w:rsid w:val="00E53F08"/>
    <w:rsid w:val="00E548A6"/>
    <w:rsid w:val="00E54A42"/>
    <w:rsid w:val="00E54D09"/>
    <w:rsid w:val="00E557D9"/>
    <w:rsid w:val="00E558F5"/>
    <w:rsid w:val="00E55B98"/>
    <w:rsid w:val="00E55DE1"/>
    <w:rsid w:val="00E560A6"/>
    <w:rsid w:val="00E56211"/>
    <w:rsid w:val="00E56FD3"/>
    <w:rsid w:val="00E601A2"/>
    <w:rsid w:val="00E60387"/>
    <w:rsid w:val="00E603E5"/>
    <w:rsid w:val="00E614D9"/>
    <w:rsid w:val="00E629D1"/>
    <w:rsid w:val="00E62A38"/>
    <w:rsid w:val="00E63112"/>
    <w:rsid w:val="00E645AA"/>
    <w:rsid w:val="00E6461A"/>
    <w:rsid w:val="00E6466F"/>
    <w:rsid w:val="00E64B4A"/>
    <w:rsid w:val="00E64FE8"/>
    <w:rsid w:val="00E6502E"/>
    <w:rsid w:val="00E65037"/>
    <w:rsid w:val="00E656E3"/>
    <w:rsid w:val="00E657BA"/>
    <w:rsid w:val="00E65E0E"/>
    <w:rsid w:val="00E66155"/>
    <w:rsid w:val="00E668CC"/>
    <w:rsid w:val="00E66A73"/>
    <w:rsid w:val="00E6730E"/>
    <w:rsid w:val="00E70057"/>
    <w:rsid w:val="00E70178"/>
    <w:rsid w:val="00E7086F"/>
    <w:rsid w:val="00E7089A"/>
    <w:rsid w:val="00E70938"/>
    <w:rsid w:val="00E72146"/>
    <w:rsid w:val="00E7259D"/>
    <w:rsid w:val="00E72AE2"/>
    <w:rsid w:val="00E72BA4"/>
    <w:rsid w:val="00E7380B"/>
    <w:rsid w:val="00E73A73"/>
    <w:rsid w:val="00E73E42"/>
    <w:rsid w:val="00E73EC4"/>
    <w:rsid w:val="00E74444"/>
    <w:rsid w:val="00E74AEC"/>
    <w:rsid w:val="00E74B29"/>
    <w:rsid w:val="00E74C55"/>
    <w:rsid w:val="00E74F73"/>
    <w:rsid w:val="00E750FC"/>
    <w:rsid w:val="00E759F1"/>
    <w:rsid w:val="00E75E2A"/>
    <w:rsid w:val="00E7622F"/>
    <w:rsid w:val="00E7623A"/>
    <w:rsid w:val="00E76329"/>
    <w:rsid w:val="00E76503"/>
    <w:rsid w:val="00E76624"/>
    <w:rsid w:val="00E767D3"/>
    <w:rsid w:val="00E76C08"/>
    <w:rsid w:val="00E77A17"/>
    <w:rsid w:val="00E77C02"/>
    <w:rsid w:val="00E805D1"/>
    <w:rsid w:val="00E807B9"/>
    <w:rsid w:val="00E80A59"/>
    <w:rsid w:val="00E81EB4"/>
    <w:rsid w:val="00E82297"/>
    <w:rsid w:val="00E8252B"/>
    <w:rsid w:val="00E82E87"/>
    <w:rsid w:val="00E84008"/>
    <w:rsid w:val="00E84049"/>
    <w:rsid w:val="00E8418C"/>
    <w:rsid w:val="00E84BEF"/>
    <w:rsid w:val="00E857AE"/>
    <w:rsid w:val="00E8670D"/>
    <w:rsid w:val="00E86B52"/>
    <w:rsid w:val="00E87188"/>
    <w:rsid w:val="00E87A6A"/>
    <w:rsid w:val="00E87B68"/>
    <w:rsid w:val="00E87DB0"/>
    <w:rsid w:val="00E9019D"/>
    <w:rsid w:val="00E9049D"/>
    <w:rsid w:val="00E90699"/>
    <w:rsid w:val="00E929A8"/>
    <w:rsid w:val="00E929B4"/>
    <w:rsid w:val="00E92F8F"/>
    <w:rsid w:val="00E934B2"/>
    <w:rsid w:val="00E938FD"/>
    <w:rsid w:val="00E93D7A"/>
    <w:rsid w:val="00E94286"/>
    <w:rsid w:val="00E94B6B"/>
    <w:rsid w:val="00E9585C"/>
    <w:rsid w:val="00E960A1"/>
    <w:rsid w:val="00E966A0"/>
    <w:rsid w:val="00E9689E"/>
    <w:rsid w:val="00E96AF6"/>
    <w:rsid w:val="00E96E51"/>
    <w:rsid w:val="00E96E7B"/>
    <w:rsid w:val="00E9751A"/>
    <w:rsid w:val="00E975CA"/>
    <w:rsid w:val="00E9790B"/>
    <w:rsid w:val="00E97E48"/>
    <w:rsid w:val="00E97E5E"/>
    <w:rsid w:val="00EA09EE"/>
    <w:rsid w:val="00EA0E8A"/>
    <w:rsid w:val="00EA1406"/>
    <w:rsid w:val="00EA14D4"/>
    <w:rsid w:val="00EA1A01"/>
    <w:rsid w:val="00EA1B1F"/>
    <w:rsid w:val="00EA2B76"/>
    <w:rsid w:val="00EA2C37"/>
    <w:rsid w:val="00EA2C5E"/>
    <w:rsid w:val="00EA30EC"/>
    <w:rsid w:val="00EA3A28"/>
    <w:rsid w:val="00EA3B4F"/>
    <w:rsid w:val="00EA472F"/>
    <w:rsid w:val="00EA4804"/>
    <w:rsid w:val="00EA51CA"/>
    <w:rsid w:val="00EA545E"/>
    <w:rsid w:val="00EA5464"/>
    <w:rsid w:val="00EA5FDF"/>
    <w:rsid w:val="00EA6660"/>
    <w:rsid w:val="00EA6D12"/>
    <w:rsid w:val="00EA777C"/>
    <w:rsid w:val="00EA79DA"/>
    <w:rsid w:val="00EA7CA1"/>
    <w:rsid w:val="00EA7F45"/>
    <w:rsid w:val="00EB068F"/>
    <w:rsid w:val="00EB0A63"/>
    <w:rsid w:val="00EB0CDE"/>
    <w:rsid w:val="00EB0D58"/>
    <w:rsid w:val="00EB1508"/>
    <w:rsid w:val="00EB16E2"/>
    <w:rsid w:val="00EB1A08"/>
    <w:rsid w:val="00EB1F02"/>
    <w:rsid w:val="00EB2389"/>
    <w:rsid w:val="00EB2704"/>
    <w:rsid w:val="00EB2A66"/>
    <w:rsid w:val="00EB2AE0"/>
    <w:rsid w:val="00EB3301"/>
    <w:rsid w:val="00EB350A"/>
    <w:rsid w:val="00EB4582"/>
    <w:rsid w:val="00EB45D4"/>
    <w:rsid w:val="00EB5CDD"/>
    <w:rsid w:val="00EB63E0"/>
    <w:rsid w:val="00EB645F"/>
    <w:rsid w:val="00EB6C9B"/>
    <w:rsid w:val="00EB735D"/>
    <w:rsid w:val="00EB7AB8"/>
    <w:rsid w:val="00EB7CA5"/>
    <w:rsid w:val="00EC098A"/>
    <w:rsid w:val="00EC0FBE"/>
    <w:rsid w:val="00EC1012"/>
    <w:rsid w:val="00EC1536"/>
    <w:rsid w:val="00EC19FD"/>
    <w:rsid w:val="00EC21B8"/>
    <w:rsid w:val="00EC256F"/>
    <w:rsid w:val="00EC2AB6"/>
    <w:rsid w:val="00EC2D33"/>
    <w:rsid w:val="00EC388F"/>
    <w:rsid w:val="00EC422C"/>
    <w:rsid w:val="00EC4341"/>
    <w:rsid w:val="00EC44D1"/>
    <w:rsid w:val="00EC4653"/>
    <w:rsid w:val="00EC5308"/>
    <w:rsid w:val="00EC550D"/>
    <w:rsid w:val="00EC61B8"/>
    <w:rsid w:val="00EC654A"/>
    <w:rsid w:val="00EC68A9"/>
    <w:rsid w:val="00EC70C7"/>
    <w:rsid w:val="00EC7471"/>
    <w:rsid w:val="00EC7D49"/>
    <w:rsid w:val="00ED03A6"/>
    <w:rsid w:val="00ED0652"/>
    <w:rsid w:val="00ED0B2C"/>
    <w:rsid w:val="00ED0C46"/>
    <w:rsid w:val="00ED1389"/>
    <w:rsid w:val="00ED1678"/>
    <w:rsid w:val="00ED1CFC"/>
    <w:rsid w:val="00ED1DA5"/>
    <w:rsid w:val="00ED2B29"/>
    <w:rsid w:val="00ED2CAA"/>
    <w:rsid w:val="00ED3380"/>
    <w:rsid w:val="00ED3427"/>
    <w:rsid w:val="00ED350A"/>
    <w:rsid w:val="00ED3721"/>
    <w:rsid w:val="00ED4005"/>
    <w:rsid w:val="00ED4A12"/>
    <w:rsid w:val="00ED5B33"/>
    <w:rsid w:val="00ED5F92"/>
    <w:rsid w:val="00ED687C"/>
    <w:rsid w:val="00ED6E82"/>
    <w:rsid w:val="00ED772C"/>
    <w:rsid w:val="00ED7C97"/>
    <w:rsid w:val="00EE0B84"/>
    <w:rsid w:val="00EE0C2B"/>
    <w:rsid w:val="00EE0EE3"/>
    <w:rsid w:val="00EE1222"/>
    <w:rsid w:val="00EE1BA3"/>
    <w:rsid w:val="00EE1C62"/>
    <w:rsid w:val="00EE2157"/>
    <w:rsid w:val="00EE239F"/>
    <w:rsid w:val="00EE347C"/>
    <w:rsid w:val="00EE3A8E"/>
    <w:rsid w:val="00EE46FA"/>
    <w:rsid w:val="00EE4AE6"/>
    <w:rsid w:val="00EE4CBD"/>
    <w:rsid w:val="00EE4D7C"/>
    <w:rsid w:val="00EE62ED"/>
    <w:rsid w:val="00EE762F"/>
    <w:rsid w:val="00EE7C6B"/>
    <w:rsid w:val="00EE7C78"/>
    <w:rsid w:val="00EE7CD0"/>
    <w:rsid w:val="00EF0063"/>
    <w:rsid w:val="00EF00A3"/>
    <w:rsid w:val="00EF031A"/>
    <w:rsid w:val="00EF044F"/>
    <w:rsid w:val="00EF069E"/>
    <w:rsid w:val="00EF0B03"/>
    <w:rsid w:val="00EF162C"/>
    <w:rsid w:val="00EF183D"/>
    <w:rsid w:val="00EF1980"/>
    <w:rsid w:val="00EF1C12"/>
    <w:rsid w:val="00EF1C7B"/>
    <w:rsid w:val="00EF1C8A"/>
    <w:rsid w:val="00EF1DDB"/>
    <w:rsid w:val="00EF1FBC"/>
    <w:rsid w:val="00EF3901"/>
    <w:rsid w:val="00EF3E72"/>
    <w:rsid w:val="00EF3E79"/>
    <w:rsid w:val="00EF4218"/>
    <w:rsid w:val="00EF43AE"/>
    <w:rsid w:val="00EF57DF"/>
    <w:rsid w:val="00EF5AAB"/>
    <w:rsid w:val="00EF5D7A"/>
    <w:rsid w:val="00EF6AF5"/>
    <w:rsid w:val="00EF71B1"/>
    <w:rsid w:val="00EF7795"/>
    <w:rsid w:val="00EF7D84"/>
    <w:rsid w:val="00F000FA"/>
    <w:rsid w:val="00F006FC"/>
    <w:rsid w:val="00F00762"/>
    <w:rsid w:val="00F007B7"/>
    <w:rsid w:val="00F00A43"/>
    <w:rsid w:val="00F00C4C"/>
    <w:rsid w:val="00F011C6"/>
    <w:rsid w:val="00F013D2"/>
    <w:rsid w:val="00F01CE7"/>
    <w:rsid w:val="00F01EF3"/>
    <w:rsid w:val="00F024A8"/>
    <w:rsid w:val="00F0296C"/>
    <w:rsid w:val="00F036F9"/>
    <w:rsid w:val="00F03865"/>
    <w:rsid w:val="00F0421E"/>
    <w:rsid w:val="00F04730"/>
    <w:rsid w:val="00F05755"/>
    <w:rsid w:val="00F05A39"/>
    <w:rsid w:val="00F05D39"/>
    <w:rsid w:val="00F05E44"/>
    <w:rsid w:val="00F05E9E"/>
    <w:rsid w:val="00F06626"/>
    <w:rsid w:val="00F066F0"/>
    <w:rsid w:val="00F06A37"/>
    <w:rsid w:val="00F06DAC"/>
    <w:rsid w:val="00F101DD"/>
    <w:rsid w:val="00F110CC"/>
    <w:rsid w:val="00F11E9C"/>
    <w:rsid w:val="00F11EEB"/>
    <w:rsid w:val="00F1245B"/>
    <w:rsid w:val="00F132ED"/>
    <w:rsid w:val="00F13B5C"/>
    <w:rsid w:val="00F145A1"/>
    <w:rsid w:val="00F15163"/>
    <w:rsid w:val="00F152C1"/>
    <w:rsid w:val="00F15854"/>
    <w:rsid w:val="00F15B43"/>
    <w:rsid w:val="00F1677C"/>
    <w:rsid w:val="00F169DE"/>
    <w:rsid w:val="00F16BCD"/>
    <w:rsid w:val="00F200E0"/>
    <w:rsid w:val="00F20355"/>
    <w:rsid w:val="00F203F3"/>
    <w:rsid w:val="00F20403"/>
    <w:rsid w:val="00F20851"/>
    <w:rsid w:val="00F214B7"/>
    <w:rsid w:val="00F218F2"/>
    <w:rsid w:val="00F22380"/>
    <w:rsid w:val="00F2251E"/>
    <w:rsid w:val="00F2280D"/>
    <w:rsid w:val="00F243EB"/>
    <w:rsid w:val="00F2484E"/>
    <w:rsid w:val="00F24995"/>
    <w:rsid w:val="00F257DE"/>
    <w:rsid w:val="00F2633A"/>
    <w:rsid w:val="00F266EB"/>
    <w:rsid w:val="00F26CCC"/>
    <w:rsid w:val="00F27119"/>
    <w:rsid w:val="00F2742A"/>
    <w:rsid w:val="00F276B7"/>
    <w:rsid w:val="00F27846"/>
    <w:rsid w:val="00F278CF"/>
    <w:rsid w:val="00F27C7D"/>
    <w:rsid w:val="00F27EBB"/>
    <w:rsid w:val="00F31473"/>
    <w:rsid w:val="00F329CD"/>
    <w:rsid w:val="00F32EFB"/>
    <w:rsid w:val="00F33162"/>
    <w:rsid w:val="00F33346"/>
    <w:rsid w:val="00F336A5"/>
    <w:rsid w:val="00F3456B"/>
    <w:rsid w:val="00F345F9"/>
    <w:rsid w:val="00F34BB2"/>
    <w:rsid w:val="00F3557B"/>
    <w:rsid w:val="00F35A69"/>
    <w:rsid w:val="00F35D99"/>
    <w:rsid w:val="00F361E5"/>
    <w:rsid w:val="00F364ED"/>
    <w:rsid w:val="00F37621"/>
    <w:rsid w:val="00F3783B"/>
    <w:rsid w:val="00F379BE"/>
    <w:rsid w:val="00F4001B"/>
    <w:rsid w:val="00F400A7"/>
    <w:rsid w:val="00F41776"/>
    <w:rsid w:val="00F41D68"/>
    <w:rsid w:val="00F4293F"/>
    <w:rsid w:val="00F4306D"/>
    <w:rsid w:val="00F436E4"/>
    <w:rsid w:val="00F44177"/>
    <w:rsid w:val="00F449FC"/>
    <w:rsid w:val="00F44E75"/>
    <w:rsid w:val="00F45545"/>
    <w:rsid w:val="00F4608C"/>
    <w:rsid w:val="00F462D2"/>
    <w:rsid w:val="00F46702"/>
    <w:rsid w:val="00F46DA5"/>
    <w:rsid w:val="00F4716A"/>
    <w:rsid w:val="00F473BD"/>
    <w:rsid w:val="00F4749B"/>
    <w:rsid w:val="00F47E4E"/>
    <w:rsid w:val="00F50321"/>
    <w:rsid w:val="00F50370"/>
    <w:rsid w:val="00F508A4"/>
    <w:rsid w:val="00F5139F"/>
    <w:rsid w:val="00F52082"/>
    <w:rsid w:val="00F521A3"/>
    <w:rsid w:val="00F5223E"/>
    <w:rsid w:val="00F5410C"/>
    <w:rsid w:val="00F54151"/>
    <w:rsid w:val="00F544CC"/>
    <w:rsid w:val="00F5495C"/>
    <w:rsid w:val="00F55A7F"/>
    <w:rsid w:val="00F55A91"/>
    <w:rsid w:val="00F55C26"/>
    <w:rsid w:val="00F56430"/>
    <w:rsid w:val="00F56646"/>
    <w:rsid w:val="00F56BC0"/>
    <w:rsid w:val="00F57236"/>
    <w:rsid w:val="00F573DE"/>
    <w:rsid w:val="00F573F8"/>
    <w:rsid w:val="00F5755E"/>
    <w:rsid w:val="00F60472"/>
    <w:rsid w:val="00F61DCD"/>
    <w:rsid w:val="00F61E83"/>
    <w:rsid w:val="00F623D9"/>
    <w:rsid w:val="00F6358B"/>
    <w:rsid w:val="00F6358F"/>
    <w:rsid w:val="00F635E6"/>
    <w:rsid w:val="00F637D3"/>
    <w:rsid w:val="00F63A03"/>
    <w:rsid w:val="00F6407B"/>
    <w:rsid w:val="00F648B2"/>
    <w:rsid w:val="00F65476"/>
    <w:rsid w:val="00F66798"/>
    <w:rsid w:val="00F667B5"/>
    <w:rsid w:val="00F66AF3"/>
    <w:rsid w:val="00F66F51"/>
    <w:rsid w:val="00F701EA"/>
    <w:rsid w:val="00F70234"/>
    <w:rsid w:val="00F70981"/>
    <w:rsid w:val="00F70B80"/>
    <w:rsid w:val="00F712BA"/>
    <w:rsid w:val="00F714E1"/>
    <w:rsid w:val="00F71CD8"/>
    <w:rsid w:val="00F724B2"/>
    <w:rsid w:val="00F73572"/>
    <w:rsid w:val="00F73B9F"/>
    <w:rsid w:val="00F73F3A"/>
    <w:rsid w:val="00F74096"/>
    <w:rsid w:val="00F74B71"/>
    <w:rsid w:val="00F75CAD"/>
    <w:rsid w:val="00F7684B"/>
    <w:rsid w:val="00F76854"/>
    <w:rsid w:val="00F769B8"/>
    <w:rsid w:val="00F76B50"/>
    <w:rsid w:val="00F76D61"/>
    <w:rsid w:val="00F76F4D"/>
    <w:rsid w:val="00F77092"/>
    <w:rsid w:val="00F77579"/>
    <w:rsid w:val="00F779B3"/>
    <w:rsid w:val="00F779D4"/>
    <w:rsid w:val="00F77B41"/>
    <w:rsid w:val="00F806D4"/>
    <w:rsid w:val="00F81DC3"/>
    <w:rsid w:val="00F820A4"/>
    <w:rsid w:val="00F82771"/>
    <w:rsid w:val="00F83C37"/>
    <w:rsid w:val="00F83E5E"/>
    <w:rsid w:val="00F83EED"/>
    <w:rsid w:val="00F8425C"/>
    <w:rsid w:val="00F842A4"/>
    <w:rsid w:val="00F85166"/>
    <w:rsid w:val="00F85B32"/>
    <w:rsid w:val="00F86231"/>
    <w:rsid w:val="00F862E8"/>
    <w:rsid w:val="00F867E3"/>
    <w:rsid w:val="00F8708E"/>
    <w:rsid w:val="00F87D33"/>
    <w:rsid w:val="00F90FFC"/>
    <w:rsid w:val="00F913C4"/>
    <w:rsid w:val="00F917BF"/>
    <w:rsid w:val="00F918BB"/>
    <w:rsid w:val="00F91B96"/>
    <w:rsid w:val="00F91EA6"/>
    <w:rsid w:val="00F920C7"/>
    <w:rsid w:val="00F9303E"/>
    <w:rsid w:val="00F934A9"/>
    <w:rsid w:val="00F938E9"/>
    <w:rsid w:val="00F93EEA"/>
    <w:rsid w:val="00F93F27"/>
    <w:rsid w:val="00F94058"/>
    <w:rsid w:val="00F941A9"/>
    <w:rsid w:val="00F94563"/>
    <w:rsid w:val="00F94C61"/>
    <w:rsid w:val="00F94E7A"/>
    <w:rsid w:val="00F95196"/>
    <w:rsid w:val="00F96172"/>
    <w:rsid w:val="00F96B4E"/>
    <w:rsid w:val="00F96C04"/>
    <w:rsid w:val="00F96EE4"/>
    <w:rsid w:val="00F97EC4"/>
    <w:rsid w:val="00FA0891"/>
    <w:rsid w:val="00FA1441"/>
    <w:rsid w:val="00FA198C"/>
    <w:rsid w:val="00FA1B6B"/>
    <w:rsid w:val="00FA1CB7"/>
    <w:rsid w:val="00FA2663"/>
    <w:rsid w:val="00FA393D"/>
    <w:rsid w:val="00FA5CE9"/>
    <w:rsid w:val="00FA6ED1"/>
    <w:rsid w:val="00FA700C"/>
    <w:rsid w:val="00FA7BCB"/>
    <w:rsid w:val="00FB0164"/>
    <w:rsid w:val="00FB046D"/>
    <w:rsid w:val="00FB07DE"/>
    <w:rsid w:val="00FB1045"/>
    <w:rsid w:val="00FB11CC"/>
    <w:rsid w:val="00FB2002"/>
    <w:rsid w:val="00FB2264"/>
    <w:rsid w:val="00FB258B"/>
    <w:rsid w:val="00FB291D"/>
    <w:rsid w:val="00FB2CA8"/>
    <w:rsid w:val="00FB3274"/>
    <w:rsid w:val="00FB32C7"/>
    <w:rsid w:val="00FB40D3"/>
    <w:rsid w:val="00FB4248"/>
    <w:rsid w:val="00FB43D9"/>
    <w:rsid w:val="00FB4795"/>
    <w:rsid w:val="00FB47BB"/>
    <w:rsid w:val="00FB4C60"/>
    <w:rsid w:val="00FB4DB5"/>
    <w:rsid w:val="00FB539B"/>
    <w:rsid w:val="00FB54EE"/>
    <w:rsid w:val="00FB5DCB"/>
    <w:rsid w:val="00FB5FA2"/>
    <w:rsid w:val="00FB7170"/>
    <w:rsid w:val="00FB7EB7"/>
    <w:rsid w:val="00FC059C"/>
    <w:rsid w:val="00FC06E2"/>
    <w:rsid w:val="00FC0982"/>
    <w:rsid w:val="00FC0B09"/>
    <w:rsid w:val="00FC0F0A"/>
    <w:rsid w:val="00FC0F97"/>
    <w:rsid w:val="00FC1836"/>
    <w:rsid w:val="00FC186B"/>
    <w:rsid w:val="00FC18CE"/>
    <w:rsid w:val="00FC1D5B"/>
    <w:rsid w:val="00FC338B"/>
    <w:rsid w:val="00FC37D9"/>
    <w:rsid w:val="00FC3A88"/>
    <w:rsid w:val="00FC481B"/>
    <w:rsid w:val="00FC4C72"/>
    <w:rsid w:val="00FC5D39"/>
    <w:rsid w:val="00FC75EF"/>
    <w:rsid w:val="00FD07FF"/>
    <w:rsid w:val="00FD0B2A"/>
    <w:rsid w:val="00FD1F2E"/>
    <w:rsid w:val="00FD25F2"/>
    <w:rsid w:val="00FD2BD5"/>
    <w:rsid w:val="00FD513D"/>
    <w:rsid w:val="00FD54BC"/>
    <w:rsid w:val="00FD5F4D"/>
    <w:rsid w:val="00FD662E"/>
    <w:rsid w:val="00FD749C"/>
    <w:rsid w:val="00FD7E3C"/>
    <w:rsid w:val="00FD7E8E"/>
    <w:rsid w:val="00FE0C2F"/>
    <w:rsid w:val="00FE0E5D"/>
    <w:rsid w:val="00FE1D96"/>
    <w:rsid w:val="00FE267F"/>
    <w:rsid w:val="00FE2B3F"/>
    <w:rsid w:val="00FE2D82"/>
    <w:rsid w:val="00FE3DF2"/>
    <w:rsid w:val="00FE42B9"/>
    <w:rsid w:val="00FE43F3"/>
    <w:rsid w:val="00FE58D5"/>
    <w:rsid w:val="00FE641D"/>
    <w:rsid w:val="00FE6572"/>
    <w:rsid w:val="00FE6C03"/>
    <w:rsid w:val="00FE739F"/>
    <w:rsid w:val="00FF064A"/>
    <w:rsid w:val="00FF1679"/>
    <w:rsid w:val="00FF1AA1"/>
    <w:rsid w:val="00FF24DA"/>
    <w:rsid w:val="00FF2660"/>
    <w:rsid w:val="00FF2CE1"/>
    <w:rsid w:val="00FF2DC8"/>
    <w:rsid w:val="00FF2E93"/>
    <w:rsid w:val="00FF377C"/>
    <w:rsid w:val="00FF4C3D"/>
    <w:rsid w:val="00FF50E9"/>
    <w:rsid w:val="00FF52E6"/>
    <w:rsid w:val="00FF593B"/>
    <w:rsid w:val="00FF5C31"/>
    <w:rsid w:val="00FF5E8D"/>
    <w:rsid w:val="00FF6041"/>
    <w:rsid w:val="00FF6BC0"/>
    <w:rsid w:val="00FF6D30"/>
    <w:rsid w:val="00FF775E"/>
    <w:rsid w:val="00FF7CEB"/>
    <w:rsid w:val="3E2B2C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fillcolor="white">
      <v:fill color="white"/>
    </o:shapedefaults>
    <o:shapelayout v:ext="edit">
      <o:idmap v:ext="edit" data="1"/>
    </o:shapelayout>
  </w:shapeDefaults>
  <w:decimalSymbol w:val="."/>
  <w:listSeparator w:val=","/>
  <w14:docId w14:val="694D9AED"/>
  <w15:docId w15:val="{482B823A-FC26-41B9-81F1-A4E6C5E5D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qFormat="1"/>
    <w:lsdException w:name="Date"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6182"/>
    <w:pPr>
      <w:widowControl w:val="0"/>
    </w:pPr>
    <w:rPr>
      <w:kern w:val="2"/>
      <w:sz w:val="24"/>
      <w:szCs w:val="24"/>
    </w:rPr>
  </w:style>
  <w:style w:type="paragraph" w:styleId="1">
    <w:name w:val="heading 1"/>
    <w:basedOn w:val="a"/>
    <w:next w:val="a"/>
    <w:link w:val="10"/>
    <w:qFormat/>
    <w:pPr>
      <w:keepNext/>
      <w:spacing w:before="180" w:after="180" w:line="720" w:lineRule="auto"/>
      <w:outlineLvl w:val="0"/>
    </w:pPr>
    <w:rPr>
      <w:rFonts w:ascii="Cambria" w:hAnsi="Cambria"/>
      <w:b/>
      <w:bCs/>
      <w:kern w:val="52"/>
      <w:sz w:val="52"/>
      <w:szCs w:val="52"/>
    </w:rPr>
  </w:style>
  <w:style w:type="paragraph" w:styleId="2">
    <w:name w:val="heading 2"/>
    <w:basedOn w:val="a"/>
    <w:next w:val="a"/>
    <w:qFormat/>
    <w:pPr>
      <w:keepNext/>
      <w:jc w:val="both"/>
      <w:outlineLvl w:val="1"/>
    </w:pPr>
    <w:rPr>
      <w:rFonts w:ascii="標楷體" w:eastAsia="標楷體"/>
      <w:sz w:val="40"/>
      <w:szCs w:val="20"/>
    </w:rPr>
  </w:style>
  <w:style w:type="paragraph" w:styleId="3">
    <w:name w:val="heading 3"/>
    <w:basedOn w:val="a"/>
    <w:next w:val="a"/>
    <w:link w:val="30"/>
    <w:unhideWhenUsed/>
    <w:qFormat/>
    <w:pPr>
      <w:keepNext/>
      <w:spacing w:line="720" w:lineRule="auto"/>
      <w:outlineLvl w:val="2"/>
    </w:pPr>
    <w:rPr>
      <w:rFonts w:ascii="Cambria" w:hAnsi="Cambria"/>
      <w:b/>
      <w:bCs/>
      <w:sz w:val="36"/>
      <w:szCs w:val="36"/>
    </w:rPr>
  </w:style>
  <w:style w:type="paragraph" w:styleId="4">
    <w:name w:val="heading 4"/>
    <w:basedOn w:val="a"/>
    <w:next w:val="a"/>
    <w:qFormat/>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qFormat/>
    <w:pPr>
      <w:spacing w:after="120"/>
      <w:ind w:leftChars="200" w:left="480"/>
    </w:pPr>
    <w:rPr>
      <w:sz w:val="16"/>
      <w:szCs w:val="16"/>
    </w:rPr>
  </w:style>
  <w:style w:type="paragraph" w:styleId="a3">
    <w:name w:val="header"/>
    <w:basedOn w:val="a"/>
    <w:link w:val="a4"/>
    <w:uiPriority w:val="99"/>
    <w:qFormat/>
    <w:pPr>
      <w:tabs>
        <w:tab w:val="center" w:pos="4153"/>
        <w:tab w:val="right" w:pos="8306"/>
      </w:tabs>
      <w:snapToGrid w:val="0"/>
    </w:pPr>
    <w:rPr>
      <w:sz w:val="20"/>
      <w:szCs w:val="20"/>
    </w:rPr>
  </w:style>
  <w:style w:type="paragraph" w:styleId="a5">
    <w:name w:val="Salutation"/>
    <w:basedOn w:val="a"/>
    <w:next w:val="a"/>
    <w:link w:val="a6"/>
    <w:qFormat/>
    <w:rPr>
      <w:rFonts w:ascii="標楷體" w:eastAsia="標楷體" w:hAnsi="標楷體"/>
      <w:kern w:val="0"/>
      <w:sz w:val="32"/>
      <w:szCs w:val="32"/>
    </w:rPr>
  </w:style>
  <w:style w:type="paragraph" w:styleId="a7">
    <w:name w:val="List Bullet"/>
    <w:basedOn w:val="a"/>
    <w:qFormat/>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paragraph" w:styleId="a8">
    <w:name w:val="Date"/>
    <w:basedOn w:val="a"/>
    <w:next w:val="a"/>
    <w:unhideWhenUsed/>
    <w:pPr>
      <w:jc w:val="right"/>
    </w:pPr>
  </w:style>
  <w:style w:type="paragraph" w:styleId="20">
    <w:name w:val="Body Text Indent 2"/>
    <w:basedOn w:val="a"/>
    <w:qFormat/>
    <w:pPr>
      <w:spacing w:after="120" w:line="480" w:lineRule="auto"/>
      <w:ind w:leftChars="200" w:left="480"/>
    </w:pPr>
  </w:style>
  <w:style w:type="paragraph" w:styleId="a9">
    <w:name w:val="annotation text"/>
    <w:basedOn w:val="a"/>
    <w:link w:val="aa"/>
  </w:style>
  <w:style w:type="paragraph" w:styleId="ab">
    <w:name w:val="Body Text"/>
    <w:basedOn w:val="a"/>
    <w:link w:val="ac"/>
    <w:qFormat/>
    <w:pPr>
      <w:spacing w:after="120"/>
    </w:pPr>
  </w:style>
  <w:style w:type="paragraph" w:styleId="ad">
    <w:name w:val="Plain Text"/>
    <w:basedOn w:val="a"/>
    <w:link w:val="ae"/>
    <w:rPr>
      <w:rFonts w:ascii="細明體" w:eastAsia="細明體" w:hAnsi="Courier New"/>
      <w:szCs w:val="20"/>
    </w:rPr>
  </w:style>
  <w:style w:type="paragraph" w:styleId="HTML">
    <w:name w:val="HTML Preformatted"/>
    <w:basedOn w:val="a"/>
    <w:link w:val="HTML0"/>
    <w:uiPriority w:val="99"/>
    <w:unhideWhenUsed/>
    <w:rPr>
      <w:rFonts w:ascii="Courier New" w:hAnsi="Courier New" w:cs="Courier New"/>
      <w:sz w:val="20"/>
      <w:szCs w:val="20"/>
    </w:rPr>
  </w:style>
  <w:style w:type="paragraph" w:styleId="af">
    <w:name w:val="Closing"/>
    <w:basedOn w:val="a"/>
    <w:link w:val="af0"/>
    <w:pPr>
      <w:ind w:leftChars="1800" w:left="100"/>
    </w:pPr>
    <w:rPr>
      <w:rFonts w:ascii="標楷體" w:eastAsia="標楷體" w:hAnsi="標楷體"/>
      <w:kern w:val="0"/>
      <w:sz w:val="32"/>
      <w:szCs w:val="32"/>
    </w:rPr>
  </w:style>
  <w:style w:type="paragraph" w:styleId="af1">
    <w:name w:val="footnote text"/>
    <w:basedOn w:val="a"/>
    <w:link w:val="af2"/>
    <w:pPr>
      <w:snapToGrid w:val="0"/>
    </w:pPr>
    <w:rPr>
      <w:sz w:val="20"/>
      <w:szCs w:val="20"/>
    </w:rPr>
  </w:style>
  <w:style w:type="paragraph" w:styleId="af3">
    <w:name w:val="footer"/>
    <w:basedOn w:val="a"/>
    <w:link w:val="af4"/>
    <w:uiPriority w:val="99"/>
    <w:pPr>
      <w:tabs>
        <w:tab w:val="center" w:pos="4153"/>
        <w:tab w:val="right" w:pos="8306"/>
      </w:tabs>
      <w:snapToGrid w:val="0"/>
    </w:pPr>
    <w:rPr>
      <w:sz w:val="20"/>
      <w:szCs w:val="20"/>
    </w:rPr>
  </w:style>
  <w:style w:type="paragraph" w:styleId="af5">
    <w:name w:val="annotation subject"/>
    <w:basedOn w:val="a9"/>
    <w:next w:val="a9"/>
    <w:link w:val="af6"/>
    <w:qFormat/>
    <w:rPr>
      <w:b/>
      <w:bCs/>
    </w:rPr>
  </w:style>
  <w:style w:type="paragraph" w:styleId="af7">
    <w:name w:val="Balloon Text"/>
    <w:basedOn w:val="a"/>
    <w:semiHidden/>
    <w:rPr>
      <w:rFonts w:ascii="Arial" w:hAnsi="Arial"/>
      <w:sz w:val="18"/>
      <w:szCs w:val="18"/>
    </w:rPr>
  </w:style>
  <w:style w:type="character" w:styleId="af8">
    <w:name w:val="footnote reference"/>
    <w:basedOn w:val="a0"/>
    <w:rPr>
      <w:vertAlign w:val="superscript"/>
    </w:rPr>
  </w:style>
  <w:style w:type="character" w:styleId="af9">
    <w:name w:val="annotation reference"/>
    <w:rPr>
      <w:sz w:val="18"/>
      <w:szCs w:val="18"/>
    </w:rPr>
  </w:style>
  <w:style w:type="character" w:styleId="afa">
    <w:name w:val="Hyperlink"/>
    <w:rPr>
      <w:color w:val="0000FF"/>
      <w:u w:val="single"/>
    </w:rPr>
  </w:style>
  <w:style w:type="character" w:styleId="afb">
    <w:name w:val="page number"/>
    <w:basedOn w:val="a0"/>
    <w:qFormat/>
  </w:style>
  <w:style w:type="character" w:styleId="afc">
    <w:name w:val="Emphasis"/>
    <w:qFormat/>
    <w:rPr>
      <w:i/>
      <w:iCs/>
    </w:rPr>
  </w:style>
  <w:style w:type="character" w:styleId="afd">
    <w:name w:val="Strong"/>
    <w:uiPriority w:val="22"/>
    <w:qFormat/>
    <w:rPr>
      <w:b/>
      <w:bCs/>
    </w:rPr>
  </w:style>
  <w:style w:type="table" w:styleId="afe">
    <w:name w:val="Table Grid"/>
    <w:aliases w:val="表格細,表格規格"/>
    <w:basedOn w:val="a1"/>
    <w:uiPriority w:val="3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字元 字元2"/>
    <w:basedOn w:val="a"/>
    <w:semiHidden/>
    <w:qFormat/>
    <w:pPr>
      <w:widowControl/>
      <w:spacing w:after="160" w:line="240" w:lineRule="exact"/>
    </w:pPr>
    <w:rPr>
      <w:rFonts w:ascii="Verdana" w:eastAsia="Times New Roman" w:hAnsi="Verdana"/>
      <w:kern w:val="0"/>
      <w:sz w:val="20"/>
      <w:szCs w:val="20"/>
      <w:lang w:eastAsia="en-US"/>
    </w:rPr>
  </w:style>
  <w:style w:type="paragraph" w:customStyle="1" w:styleId="aff">
    <w:name w:val="副本"/>
    <w:basedOn w:val="31"/>
    <w:qFormat/>
    <w:pPr>
      <w:snapToGrid w:val="0"/>
      <w:spacing w:after="0" w:line="300" w:lineRule="exact"/>
      <w:ind w:leftChars="0" w:left="720" w:hanging="720"/>
    </w:pPr>
    <w:rPr>
      <w:rFonts w:ascii="Arial" w:eastAsia="標楷體" w:hAnsi="Arial"/>
      <w:sz w:val="24"/>
      <w:szCs w:val="24"/>
    </w:rPr>
  </w:style>
  <w:style w:type="paragraph" w:customStyle="1" w:styleId="11">
    <w:name w:val="標題1.加粗"/>
    <w:basedOn w:val="a"/>
    <w:link w:val="12"/>
    <w:qFormat/>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qFormat/>
    <w:rPr>
      <w:rFonts w:ascii="標楷體" w:eastAsia="標楷體" w:cs="新細明體"/>
      <w:b/>
      <w:bCs/>
      <w:kern w:val="2"/>
      <w:sz w:val="28"/>
      <w:szCs w:val="28"/>
      <w:lang w:val="en-US" w:eastAsia="zh-TW" w:bidi="ar-SA"/>
    </w:rPr>
  </w:style>
  <w:style w:type="paragraph" w:customStyle="1" w:styleId="aff0">
    <w:name w:val="乙篇主文"/>
    <w:basedOn w:val="a"/>
    <w:link w:val="aff1"/>
    <w:pPr>
      <w:spacing w:line="400" w:lineRule="exact"/>
      <w:ind w:firstLineChars="200" w:firstLine="200"/>
      <w:jc w:val="both"/>
    </w:pPr>
    <w:rPr>
      <w:rFonts w:ascii="標楷體" w:eastAsia="標楷體"/>
    </w:rPr>
  </w:style>
  <w:style w:type="character" w:customStyle="1" w:styleId="aff1">
    <w:name w:val="乙篇主文 字元"/>
    <w:link w:val="aff0"/>
    <w:rPr>
      <w:rFonts w:ascii="標楷體" w:eastAsia="標楷體"/>
      <w:kern w:val="2"/>
      <w:sz w:val="24"/>
      <w:szCs w:val="24"/>
      <w:lang w:val="en-US" w:eastAsia="zh-TW" w:bidi="ar-SA"/>
    </w:rPr>
  </w:style>
  <w:style w:type="paragraph" w:customStyle="1" w:styleId="aff2">
    <w:name w:val="大項"/>
    <w:basedOn w:val="a"/>
    <w:qFormat/>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qFormat/>
    <w:pPr>
      <w:widowControl/>
      <w:spacing w:after="160" w:line="240" w:lineRule="exact"/>
    </w:pPr>
    <w:rPr>
      <w:rFonts w:ascii="Verdana" w:hAnsi="Verdana"/>
      <w:kern w:val="0"/>
      <w:sz w:val="20"/>
      <w:szCs w:val="20"/>
      <w:lang w:eastAsia="en-US"/>
    </w:rPr>
  </w:style>
  <w:style w:type="paragraph" w:customStyle="1" w:styleId="aff3">
    <w:name w:val="標題（一）"/>
    <w:basedOn w:val="a"/>
    <w:link w:val="14"/>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qFormat/>
  </w:style>
  <w:style w:type="paragraph" w:customStyle="1" w:styleId="15">
    <w:name w:val="標題1."/>
    <w:basedOn w:val="a"/>
    <w:qFormat/>
    <w:pPr>
      <w:spacing w:line="400" w:lineRule="exact"/>
      <w:ind w:firstLineChars="450" w:firstLine="450"/>
      <w:jc w:val="both"/>
    </w:pPr>
    <w:rPr>
      <w:rFonts w:ascii="標楷體" w:eastAsia="標楷體" w:cs="新細明體"/>
      <w:bCs/>
    </w:rPr>
  </w:style>
  <w:style w:type="character" w:customStyle="1" w:styleId="14">
    <w:name w:val="標題（一） 字元1"/>
    <w:link w:val="aff3"/>
    <w:qFormat/>
    <w:rPr>
      <w:rFonts w:eastAsia="標楷體" w:cs="新細明體"/>
      <w:b/>
      <w:bCs/>
      <w:kern w:val="2"/>
      <w:sz w:val="28"/>
      <w:szCs w:val="28"/>
      <w:lang w:val="en-US" w:eastAsia="zh-TW" w:bidi="ar-SA"/>
    </w:rPr>
  </w:style>
  <w:style w:type="paragraph" w:customStyle="1" w:styleId="aff4">
    <w:name w:val="標題壹、"/>
    <w:basedOn w:val="a"/>
    <w:link w:val="aff5"/>
    <w:pPr>
      <w:spacing w:line="360" w:lineRule="auto"/>
      <w:jc w:val="both"/>
    </w:pPr>
    <w:rPr>
      <w:rFonts w:eastAsia="標楷體" w:cs="新細明體"/>
      <w:b/>
      <w:bCs/>
      <w:sz w:val="36"/>
      <w:szCs w:val="36"/>
    </w:rPr>
  </w:style>
  <w:style w:type="paragraph" w:customStyle="1" w:styleId="aff6">
    <w:name w:val="甲篇內文"/>
    <w:basedOn w:val="a"/>
    <w:pPr>
      <w:spacing w:line="460" w:lineRule="exact"/>
      <w:ind w:firstLineChars="200" w:firstLine="200"/>
      <w:jc w:val="both"/>
    </w:pPr>
    <w:rPr>
      <w:rFonts w:ascii="標楷體" w:eastAsia="標楷體"/>
      <w:sz w:val="28"/>
      <w:szCs w:val="28"/>
    </w:rPr>
  </w:style>
  <w:style w:type="paragraph" w:customStyle="1" w:styleId="aff7">
    <w:name w:val="標題（一） 字元 字元 字元"/>
    <w:basedOn w:val="a"/>
    <w:uiPriority w:val="99"/>
    <w:qFormat/>
    <w:pPr>
      <w:spacing w:beforeLines="20" w:afterLines="20" w:line="400" w:lineRule="exact"/>
      <w:ind w:firstLineChars="200" w:firstLine="200"/>
      <w:jc w:val="both"/>
    </w:pPr>
    <w:rPr>
      <w:rFonts w:eastAsia="標楷體"/>
      <w:b/>
      <w:bCs/>
      <w:sz w:val="28"/>
      <w:szCs w:val="28"/>
    </w:rPr>
  </w:style>
  <w:style w:type="character" w:customStyle="1" w:styleId="ft">
    <w:name w:val="ft"/>
    <w:basedOn w:val="a0"/>
  </w:style>
  <w:style w:type="character" w:customStyle="1" w:styleId="a4">
    <w:name w:val="頁首 字元"/>
    <w:link w:val="a3"/>
    <w:uiPriority w:val="99"/>
    <w:rPr>
      <w:kern w:val="2"/>
    </w:rPr>
  </w:style>
  <w:style w:type="paragraph" w:customStyle="1" w:styleId="16">
    <w:name w:val="清單段落1"/>
    <w:basedOn w:val="a"/>
    <w:link w:val="aff8"/>
    <w:uiPriority w:val="34"/>
    <w:qFormat/>
    <w:pPr>
      <w:ind w:leftChars="200" w:left="480"/>
    </w:pPr>
    <w:rPr>
      <w:rFonts w:eastAsia="標楷體"/>
    </w:rPr>
  </w:style>
  <w:style w:type="table" w:customStyle="1" w:styleId="5">
    <w:name w:val="表格格線5"/>
    <w:basedOn w:val="a1"/>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標題 ２"/>
    <w:basedOn w:val="1"/>
    <w:next w:val="aff3"/>
    <w:uiPriority w:val="99"/>
    <w:qFormat/>
    <w:pPr>
      <w:adjustRightInd w:val="0"/>
      <w:snapToGrid w:val="0"/>
      <w:spacing w:before="0" w:after="0" w:line="240" w:lineRule="auto"/>
      <w:ind w:leftChars="23" w:left="758" w:hangingChars="195" w:hanging="703"/>
      <w:jc w:val="both"/>
    </w:pPr>
    <w:rPr>
      <w:rFonts w:ascii="標楷體" w:eastAsia="標楷體" w:hAnsi="Arial"/>
      <w:bCs w:val="0"/>
      <w:kern w:val="2"/>
      <w:sz w:val="36"/>
      <w:szCs w:val="20"/>
    </w:rPr>
  </w:style>
  <w:style w:type="character" w:customStyle="1" w:styleId="10">
    <w:name w:val="標題 1 字元"/>
    <w:link w:val="1"/>
    <w:uiPriority w:val="9"/>
    <w:qFormat/>
    <w:rPr>
      <w:rFonts w:ascii="Cambria" w:eastAsia="新細明體" w:hAnsi="Cambria" w:cs="Times New Roman"/>
      <w:b/>
      <w:bCs/>
      <w:kern w:val="52"/>
      <w:sz w:val="52"/>
      <w:szCs w:val="52"/>
    </w:rPr>
  </w:style>
  <w:style w:type="character" w:customStyle="1" w:styleId="st">
    <w:name w:val="st"/>
    <w:qFormat/>
  </w:style>
  <w:style w:type="table" w:customStyle="1" w:styleId="1102">
    <w:name w:val="表格格線1102"/>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新標題一內文"/>
    <w:basedOn w:val="a"/>
    <w:link w:val="affb"/>
    <w:uiPriority w:val="99"/>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fb">
    <w:name w:val="新標題一內文 字元"/>
    <w:link w:val="affa"/>
    <w:uiPriority w:val="99"/>
    <w:qFormat/>
    <w:rPr>
      <w:rFonts w:ascii="標楷體" w:eastAsia="標楷體" w:hAnsi="標楷體"/>
      <w:color w:val="000000"/>
      <w:sz w:val="32"/>
      <w:szCs w:val="32"/>
    </w:rPr>
  </w:style>
  <w:style w:type="character" w:customStyle="1" w:styleId="aff8">
    <w:name w:val="清單段落 字元"/>
    <w:link w:val="16"/>
    <w:uiPriority w:val="34"/>
    <w:qFormat/>
    <w:locked/>
    <w:rPr>
      <w:rFonts w:eastAsia="標楷體"/>
      <w:kern w:val="2"/>
      <w:sz w:val="24"/>
      <w:szCs w:val="24"/>
    </w:rPr>
  </w:style>
  <w:style w:type="table" w:customStyle="1" w:styleId="22">
    <w:name w:val="表格格線2"/>
    <w:basedOn w:val="a1"/>
    <w:uiPriority w:val="59"/>
    <w:qFormat/>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link w:val="3"/>
    <w:semiHidden/>
    <w:rPr>
      <w:rFonts w:ascii="Cambria" w:eastAsia="新細明體" w:hAnsi="Cambria" w:cs="Times New Roman"/>
      <w:b/>
      <w:bCs/>
      <w:kern w:val="2"/>
      <w:sz w:val="36"/>
      <w:szCs w:val="36"/>
    </w:rPr>
  </w:style>
  <w:style w:type="character" w:customStyle="1" w:styleId="a6">
    <w:name w:val="問候 字元"/>
    <w:link w:val="a5"/>
    <w:rPr>
      <w:rFonts w:ascii="標楷體" w:eastAsia="標楷體" w:hAnsi="標楷體"/>
      <w:sz w:val="32"/>
      <w:szCs w:val="32"/>
    </w:rPr>
  </w:style>
  <w:style w:type="character" w:customStyle="1" w:styleId="af0">
    <w:name w:val="結語 字元"/>
    <w:link w:val="af"/>
    <w:rPr>
      <w:rFonts w:ascii="標楷體" w:eastAsia="標楷體" w:hAnsi="標楷體"/>
      <w:sz w:val="32"/>
      <w:szCs w:val="32"/>
    </w:rPr>
  </w:style>
  <w:style w:type="paragraph" w:customStyle="1" w:styleId="affc">
    <w:name w:val="圖樣式"/>
    <w:basedOn w:val="a"/>
    <w:qFormat/>
    <w:pPr>
      <w:jc w:val="center"/>
    </w:pPr>
    <w:rPr>
      <w:rFonts w:ascii="標楷體" w:eastAsia="標楷體" w:hAnsi="標楷體"/>
      <w:b/>
    </w:rPr>
  </w:style>
  <w:style w:type="paragraph" w:customStyle="1" w:styleId="17">
    <w:name w:val="標題1"/>
    <w:basedOn w:val="a"/>
    <w:qFormat/>
    <w:pPr>
      <w:spacing w:line="360" w:lineRule="auto"/>
      <w:ind w:firstLineChars="200" w:firstLine="200"/>
    </w:pPr>
    <w:rPr>
      <w:rFonts w:ascii="Calibri" w:eastAsia="標楷體" w:hAnsi="Calibri"/>
      <w:b/>
      <w:sz w:val="32"/>
      <w:szCs w:val="22"/>
    </w:rPr>
  </w:style>
  <w:style w:type="paragraph" w:customStyle="1" w:styleId="16P-">
    <w:name w:val="16P-(一)"/>
    <w:basedOn w:val="a"/>
    <w:qFormat/>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本文 字元"/>
    <w:link w:val="ab"/>
    <w:qFormat/>
    <w:rPr>
      <w:kern w:val="2"/>
      <w:sz w:val="24"/>
      <w:szCs w:val="24"/>
    </w:rPr>
  </w:style>
  <w:style w:type="table" w:customStyle="1" w:styleId="1111">
    <w:name w:val="表格格線1111"/>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註解文字 字元"/>
    <w:link w:val="a9"/>
    <w:qFormat/>
    <w:rPr>
      <w:kern w:val="2"/>
      <w:sz w:val="24"/>
      <w:szCs w:val="24"/>
    </w:rPr>
  </w:style>
  <w:style w:type="character" w:customStyle="1" w:styleId="af6">
    <w:name w:val="註解主旨 字元"/>
    <w:link w:val="af5"/>
    <w:rPr>
      <w:b/>
      <w:bCs/>
      <w:kern w:val="2"/>
      <w:sz w:val="24"/>
      <w:szCs w:val="24"/>
    </w:rPr>
  </w:style>
  <w:style w:type="character" w:customStyle="1" w:styleId="ae">
    <w:name w:val="純文字 字元"/>
    <w:link w:val="ad"/>
    <w:locked/>
    <w:rPr>
      <w:rFonts w:ascii="細明體" w:eastAsia="細明體" w:hAnsi="Courier New"/>
      <w:kern w:val="2"/>
      <w:sz w:val="24"/>
    </w:rPr>
  </w:style>
  <w:style w:type="character" w:customStyle="1" w:styleId="aff5">
    <w:name w:val="標題壹、 字元"/>
    <w:link w:val="aff4"/>
    <w:qFormat/>
    <w:rPr>
      <w:rFonts w:eastAsia="標楷體" w:cs="新細明體"/>
      <w:b/>
      <w:bCs/>
      <w:kern w:val="2"/>
      <w:sz w:val="36"/>
      <w:szCs w:val="36"/>
    </w:rPr>
  </w:style>
  <w:style w:type="paragraph" w:customStyle="1" w:styleId="affd">
    <w:name w:val="表格"/>
    <w:basedOn w:val="a"/>
    <w:qFormat/>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e">
    <w:name w:val="乙篇主文 字元 字元"/>
    <w:basedOn w:val="a"/>
    <w:pPr>
      <w:spacing w:line="400" w:lineRule="atLeast"/>
      <w:ind w:firstLineChars="200" w:firstLine="200"/>
      <w:jc w:val="both"/>
    </w:pPr>
    <w:rPr>
      <w:rFonts w:ascii="標楷體" w:eastAsia="標楷體"/>
    </w:rPr>
  </w:style>
  <w:style w:type="paragraph" w:customStyle="1" w:styleId="18">
    <w:name w:val="標題(1)"/>
    <w:basedOn w:val="a"/>
    <w:pPr>
      <w:spacing w:line="400" w:lineRule="exact"/>
      <w:ind w:firstLineChars="550" w:firstLine="550"/>
      <w:jc w:val="both"/>
    </w:pPr>
    <w:rPr>
      <w:rFonts w:ascii="標楷體" w:eastAsia="標楷體" w:cs="新細明體"/>
      <w:bCs/>
    </w:rPr>
  </w:style>
  <w:style w:type="paragraph" w:customStyle="1" w:styleId="12P-">
    <w:name w:val="12P-(一)"/>
    <w:qFormat/>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pPr>
      <w:spacing w:line="520" w:lineRule="exact"/>
      <w:ind w:left="2629" w:hanging="360"/>
      <w:jc w:val="left"/>
    </w:pPr>
    <w:rPr>
      <w:rFonts w:hAnsi="標楷體"/>
      <w:bCs/>
      <w:sz w:val="32"/>
      <w:szCs w:val="48"/>
    </w:rPr>
  </w:style>
  <w:style w:type="character" w:customStyle="1" w:styleId="24">
    <w:name w:val="樣式2 字元"/>
    <w:link w:val="23"/>
    <w:rPr>
      <w:rFonts w:ascii="標楷體" w:eastAsia="標楷體" w:hAnsi="標楷體" w:cs="Times New Roman"/>
      <w:bCs/>
      <w:kern w:val="2"/>
      <w:sz w:val="32"/>
      <w:szCs w:val="48"/>
    </w:rPr>
  </w:style>
  <w:style w:type="paragraph" w:customStyle="1" w:styleId="afff">
    <w:name w:val="表樣式"/>
    <w:basedOn w:val="a"/>
    <w:qFormat/>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f0">
    <w:name w:val="標題一、"/>
    <w:basedOn w:val="a"/>
    <w:link w:val="afff1"/>
    <w:uiPriority w:val="99"/>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pPr>
      <w:widowControl w:val="0"/>
      <w:autoSpaceDE w:val="0"/>
      <w:autoSpaceDN w:val="0"/>
      <w:adjustRightInd w:val="0"/>
    </w:pPr>
    <w:rPr>
      <w:rFonts w:ascii="標楷體" w:eastAsia="標楷體"/>
      <w:color w:val="000000"/>
      <w:sz w:val="24"/>
      <w:szCs w:val="24"/>
    </w:rPr>
  </w:style>
  <w:style w:type="character" w:customStyle="1" w:styleId="afff1">
    <w:name w:val="標題一、 字元"/>
    <w:link w:val="afff0"/>
    <w:uiPriority w:val="99"/>
    <w:rPr>
      <w:rFonts w:eastAsia="標楷體" w:cs="新細明體"/>
      <w:b/>
      <w:bCs/>
      <w:kern w:val="2"/>
      <w:sz w:val="32"/>
      <w:szCs w:val="32"/>
    </w:rPr>
  </w:style>
  <w:style w:type="table" w:customStyle="1" w:styleId="110">
    <w:name w:val="表格格線11"/>
    <w:basedOn w:val="a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4">
    <w:name w:val="頁尾 字元"/>
    <w:link w:val="af3"/>
    <w:uiPriority w:val="99"/>
    <w:rPr>
      <w:kern w:val="2"/>
    </w:rPr>
  </w:style>
  <w:style w:type="table" w:customStyle="1" w:styleId="51">
    <w:name w:val="表格格線5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Pr>
      <w:rFonts w:ascii="標楷體" w:eastAsia="標楷體" w:hAnsi="標楷體" w:cs="新細明體"/>
      <w:bCs/>
      <w:color w:val="000000"/>
      <w:sz w:val="24"/>
      <w:szCs w:val="32"/>
    </w:rPr>
  </w:style>
  <w:style w:type="paragraph" w:customStyle="1" w:styleId="-121">
    <w:name w:val="(一)-12"/>
    <w:basedOn w:val="a"/>
    <w:link w:val="-122"/>
    <w:qFormat/>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pPr>
      <w:overflowPunct w:val="0"/>
      <w:spacing w:line="460" w:lineRule="exact"/>
      <w:ind w:firstLine="1080"/>
    </w:pPr>
    <w:rPr>
      <w:rFonts w:hAnsi="標楷體"/>
      <w:szCs w:val="32"/>
    </w:rPr>
  </w:style>
  <w:style w:type="character" w:customStyle="1" w:styleId="-122">
    <w:name w:val="(一)-12 字元"/>
    <w:link w:val="-121"/>
    <w:rPr>
      <w:rFonts w:ascii="標楷體" w:eastAsia="標楷體" w:hAnsi="標楷體"/>
      <w:b/>
      <w:color w:val="000000"/>
      <w:kern w:val="2"/>
      <w:sz w:val="28"/>
      <w:szCs w:val="32"/>
    </w:rPr>
  </w:style>
  <w:style w:type="character" w:customStyle="1" w:styleId="1-120">
    <w:name w:val="1.-12 字元"/>
    <w:link w:val="1-12"/>
    <w:rPr>
      <w:rFonts w:ascii="標楷體" w:eastAsia="標楷體" w:hAnsi="標楷體" w:cs="新細明體"/>
      <w:bCs/>
      <w:kern w:val="2"/>
      <w:sz w:val="24"/>
      <w:szCs w:val="32"/>
    </w:rPr>
  </w:style>
  <w:style w:type="paragraph" w:customStyle="1" w:styleId="afff2">
    <w:name w:val="單位"/>
    <w:basedOn w:val="a"/>
    <w:link w:val="afff3"/>
    <w:qFormat/>
    <w:pPr>
      <w:spacing w:line="240" w:lineRule="exact"/>
      <w:ind w:rightChars="-1" w:right="-2"/>
      <w:jc w:val="right"/>
    </w:pPr>
    <w:rPr>
      <w:rFonts w:ascii="標楷體" w:eastAsia="標楷體" w:hAnsi="標楷體"/>
      <w:sz w:val="20"/>
      <w:szCs w:val="22"/>
    </w:rPr>
  </w:style>
  <w:style w:type="paragraph" w:customStyle="1" w:styleId="afff4">
    <w:name w:val="單行表頭"/>
    <w:basedOn w:val="a"/>
    <w:link w:val="afff5"/>
    <w:qFormat/>
    <w:pPr>
      <w:spacing w:line="240" w:lineRule="exact"/>
      <w:jc w:val="center"/>
    </w:pPr>
    <w:rPr>
      <w:rFonts w:ascii="標楷體" w:eastAsia="標楷體" w:hAnsi="標楷體"/>
      <w:b/>
      <w:szCs w:val="22"/>
    </w:rPr>
  </w:style>
  <w:style w:type="character" w:customStyle="1" w:styleId="afff3">
    <w:name w:val="單位 字元"/>
    <w:link w:val="afff2"/>
    <w:rPr>
      <w:rFonts w:ascii="標楷體" w:eastAsia="標楷體" w:hAnsi="標楷體"/>
      <w:kern w:val="2"/>
      <w:szCs w:val="22"/>
    </w:rPr>
  </w:style>
  <w:style w:type="character" w:customStyle="1" w:styleId="afff5">
    <w:name w:val="單行表頭 字元"/>
    <w:link w:val="afff4"/>
    <w:rPr>
      <w:rFonts w:ascii="標楷體" w:eastAsia="標楷體" w:hAnsi="標楷體"/>
      <w:b/>
      <w:kern w:val="2"/>
      <w:sz w:val="24"/>
      <w:szCs w:val="22"/>
    </w:rPr>
  </w:style>
  <w:style w:type="character" w:customStyle="1" w:styleId="HTML0">
    <w:name w:val="HTML 預設格式 字元"/>
    <w:link w:val="HTML"/>
    <w:uiPriority w:val="99"/>
    <w:rPr>
      <w:rFonts w:ascii="Courier New" w:hAnsi="Courier New" w:cs="Courier New"/>
      <w:kern w:val="2"/>
    </w:rPr>
  </w:style>
  <w:style w:type="character" w:customStyle="1" w:styleId="afff6">
    <w:name w:val="日期 字元"/>
    <w:rPr>
      <w:kern w:val="2"/>
      <w:sz w:val="24"/>
      <w:szCs w:val="24"/>
    </w:rPr>
  </w:style>
  <w:style w:type="paragraph" w:customStyle="1" w:styleId="-123">
    <w:name w:val="一內凹-12"/>
    <w:basedOn w:val="afff0"/>
    <w:link w:val="-124"/>
    <w:qFormat/>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Pr>
      <w:rFonts w:ascii="標楷體" w:eastAsia="標楷體" w:hAnsi="標楷體" w:cs="新細明體"/>
      <w:bCs/>
      <w:color w:val="000000"/>
      <w:sz w:val="24"/>
      <w:szCs w:val="32"/>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pPr>
      <w:autoSpaceDE w:val="0"/>
    </w:pPr>
    <w:rPr>
      <w:rFonts w:eastAsia="標楷體"/>
      <w:sz w:val="32"/>
      <w:szCs w:val="32"/>
      <w:lang w:eastAsia="en-US" w:bidi="en-US"/>
    </w:rPr>
  </w:style>
  <w:style w:type="table" w:customStyle="1" w:styleId="32">
    <w:name w:val="表格格線3"/>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註腳文字 字元"/>
    <w:basedOn w:val="a0"/>
    <w:link w:val="af1"/>
    <w:rPr>
      <w:kern w:val="2"/>
    </w:rPr>
  </w:style>
  <w:style w:type="table" w:customStyle="1" w:styleId="1a">
    <w:name w:val="表格格線1"/>
    <w:basedOn w:val="a1"/>
    <w:next w:val="afe"/>
    <w:uiPriority w:val="59"/>
    <w:qFormat/>
    <w:rsid w:val="00F06DA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表格規格1"/>
    <w:basedOn w:val="a1"/>
    <w:next w:val="afe"/>
    <w:uiPriority w:val="39"/>
    <w:qFormat/>
    <w:rsid w:val="00FB2CA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規格2"/>
    <w:basedOn w:val="a1"/>
    <w:next w:val="afe"/>
    <w:uiPriority w:val="39"/>
    <w:qFormat/>
    <w:rsid w:val="0090306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0C4734"/>
    <w:rPr>
      <w:rFonts w:ascii="標楷體" w:eastAsia="標楷體" w:hAnsi="標楷體" w:hint="eastAsia"/>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573206">
      <w:bodyDiv w:val="1"/>
      <w:marLeft w:val="0"/>
      <w:marRight w:val="0"/>
      <w:marTop w:val="0"/>
      <w:marBottom w:val="0"/>
      <w:divBdr>
        <w:top w:val="none" w:sz="0" w:space="0" w:color="auto"/>
        <w:left w:val="none" w:sz="0" w:space="0" w:color="auto"/>
        <w:bottom w:val="none" w:sz="0" w:space="0" w:color="auto"/>
        <w:right w:val="none" w:sz="0" w:space="0" w:color="auto"/>
      </w:divBdr>
    </w:div>
    <w:div w:id="616252737">
      <w:bodyDiv w:val="1"/>
      <w:marLeft w:val="0"/>
      <w:marRight w:val="0"/>
      <w:marTop w:val="0"/>
      <w:marBottom w:val="0"/>
      <w:divBdr>
        <w:top w:val="none" w:sz="0" w:space="0" w:color="auto"/>
        <w:left w:val="none" w:sz="0" w:space="0" w:color="auto"/>
        <w:bottom w:val="none" w:sz="0" w:space="0" w:color="auto"/>
        <w:right w:val="none" w:sz="0" w:space="0" w:color="auto"/>
      </w:divBdr>
    </w:div>
    <w:div w:id="822887671">
      <w:bodyDiv w:val="1"/>
      <w:marLeft w:val="0"/>
      <w:marRight w:val="0"/>
      <w:marTop w:val="0"/>
      <w:marBottom w:val="0"/>
      <w:divBdr>
        <w:top w:val="none" w:sz="0" w:space="0" w:color="auto"/>
        <w:left w:val="none" w:sz="0" w:space="0" w:color="auto"/>
        <w:bottom w:val="none" w:sz="0" w:space="0" w:color="auto"/>
        <w:right w:val="none" w:sz="0" w:space="0" w:color="auto"/>
      </w:divBdr>
    </w:div>
    <w:div w:id="21349083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EC9C04-6AC9-44B2-87A5-27A691E15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25</Pages>
  <Words>19688</Words>
  <Characters>2589</Characters>
  <Application>Microsoft Office Word</Application>
  <DocSecurity>0</DocSecurity>
  <Lines>21</Lines>
  <Paragraphs>44</Paragraphs>
  <ScaleCrop>false</ScaleCrop>
  <Company>Microsoft</Company>
  <LinksUpToDate>false</LinksUpToDate>
  <CharactersWithSpaces>22233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15</cp:revision>
  <cp:lastPrinted>2026-07-13T01:15:00Z</cp:lastPrinted>
  <dcterms:created xsi:type="dcterms:W3CDTF">2026-07-09T01:04:00Z</dcterms:created>
  <dcterms:modified xsi:type="dcterms:W3CDTF">2026-07-13T09:56:00Z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1028-10.8.0.6228</vt:lpwstr>
  </property>
</Properties>
</file>